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ins w:id="0" w:author="廖立颖" w:date="2022-11-29T10:42:16Z"/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有关地市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2022年专精特新“小巨人”企业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奖补资金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分配计划表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5"/>
        <w:tblW w:w="7220" w:type="dxa"/>
        <w:jc w:val="center"/>
        <w:tblInd w:w="-24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6"/>
        <w:gridCol w:w="2548"/>
        <w:gridCol w:w="30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地市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安排金额（万元）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5500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0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珠海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2200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（含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横琴粤澳深度合作区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100</w:t>
            </w:r>
            <w:r>
              <w:rPr>
                <w:rFonts w:hint="eastAsia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万元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汕头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480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1300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600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3100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茂名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肇庆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600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清远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4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  <w:t>17400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138D4"/>
    <w:rsid w:val="0A8A2A85"/>
    <w:rsid w:val="181D17FA"/>
    <w:rsid w:val="1A77019E"/>
    <w:rsid w:val="4452349F"/>
    <w:rsid w:val="49CC72BB"/>
    <w:rsid w:val="50C33420"/>
    <w:rsid w:val="5B0A7D4E"/>
    <w:rsid w:val="62584D2C"/>
    <w:rsid w:val="757B7FE0"/>
    <w:rsid w:val="7C01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  <w:rPr>
      <w:szCs w:val="20"/>
    </w:rPr>
  </w:style>
  <w:style w:type="paragraph" w:styleId="3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font81"/>
    <w:basedOn w:val="4"/>
    <w:qFormat/>
    <w:uiPriority w:val="0"/>
    <w:rPr>
      <w:rFonts w:ascii="黑体" w:eastAsia="黑体" w:cs="黑体"/>
      <w:color w:val="000000"/>
      <w:sz w:val="21"/>
      <w:szCs w:val="21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2022-11-15T09:21:00Z</dcterms:created>
  <dc:creator>廖立颖</dc:creator>
  <cp:lastModifiedBy>廖立颖</cp:lastModifiedBy>
  <dcterms:modified xsi:type="dcterms:W3CDTF">2022-11-29T02:42:22Z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