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 w:ascii="宋体" w:hAnsi="宋体"/>
        </w:rPr>
        <w:t>附件</w:t>
      </w:r>
      <w:r>
        <w:rPr>
          <w:rFonts w:hint="eastAsia"/>
        </w:rPr>
        <w:t>1</w:t>
      </w:r>
    </w:p>
    <w:p>
      <w:pPr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2023年促进经济高质量发展专项资金（市场监督管理-质量基础强化）明细分配表</w:t>
      </w:r>
    </w:p>
    <w:p>
      <w:pPr>
        <w:spacing w:line="64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 xml:space="preserve"> </w:t>
      </w:r>
    </w:p>
    <w:p>
      <w:pPr>
        <w:spacing w:line="440" w:lineRule="exact"/>
        <w:jc w:val="right"/>
        <w:rPr>
          <w:rFonts w:hint="eastAsia" w:ascii="仿宋_GB2312" w:eastAsia="宋体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单位：万元</w:t>
      </w: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80"/>
        <w:gridCol w:w="1970"/>
        <w:gridCol w:w="1891"/>
        <w:gridCol w:w="897"/>
        <w:gridCol w:w="630"/>
        <w:gridCol w:w="630"/>
        <w:gridCol w:w="6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tblHeader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预算代码</w:t>
            </w:r>
          </w:p>
        </w:tc>
        <w:tc>
          <w:tcPr>
            <w:tcW w:w="1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地区（单位）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资金额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(万元）</w:t>
            </w:r>
          </w:p>
        </w:tc>
        <w:tc>
          <w:tcPr>
            <w:tcW w:w="1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质检平台及标准化战略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tblHeader/>
        </w:trPr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省计量测试中心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质检机构能力提升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标准化战略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6629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850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1700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4079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省级小计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6629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850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1700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4079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118001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广东省市场监督管理局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实施标准化战略项目资助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3403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3403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118003002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广东省计量科学研究院东莞计量院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广东省无线智能互联设备产业计量测试中心能力提升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118004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广东省标准化研究院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地方标准化技术支撑212.5万元、标准化公共服务212.5万元、国际人才培养251万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676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676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118007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 广东省通讯终端产品质量监督检验中心 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广东省质量监督车载智能网联产品检验站（河源）能力提升项目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118008005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 广东省特种设备检测研究院惠州检测院 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广东省质量监督固定式石化金属容器检验站（惠州）能力提升项目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118012001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广东省珠海市质量计量监督检测所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广东省海洋工程装备产业计量测试中心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118015001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佛山市质量计量监督检测中心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广东省质量监督高分子材料及制品检验站（佛山）能力提升项目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118015002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佛山市南海区质量技术监督检测所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广东省工业机器人产业计量测试中心筹建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118023001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广东省惠州市质量计量监督检测所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广东省石油制品产业计量测试中心能力提升项目100万元；广东省质量监督通讯终端产品检验站能力提升项目500万元。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425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118032001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广东省江门市质量计量监督检测所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广东省轨道交通产业计量测试中心能力提升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 xml:space="preserve">118039001 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18"/>
                <w:szCs w:val="18"/>
              </w:rPr>
              <w:t>广东省肇庆市质量计量监督检测所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广东省汽车配件产业计量测试中心能力提升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pStyle w:val="2"/>
        <w:shd w:val="clear" w:color="auto" w:fill="FFFFFF"/>
        <w:spacing w:line="600" w:lineRule="atLeast"/>
        <w:ind w:firstLine="1600" w:firstLineChars="500"/>
        <w:rPr>
          <w:rFonts w:hint="eastAsia" w:ascii="Times New Roman" w:hAnsi="Times New Roman" w:eastAsia="仿宋_GB2312" w:cs="Times New Roman"/>
          <w:color w:val="333333"/>
          <w:kern w:val="2"/>
          <w:sz w:val="32"/>
          <w:szCs w:val="32"/>
        </w:rPr>
      </w:pPr>
    </w:p>
    <w:p>
      <w:pPr>
        <w:ind w:firstLine="640" w:firstLineChars="200"/>
        <w:rPr>
          <w:rFonts w:hint="eastAsia" w:ascii="微软雅黑" w:hAnsi="微软雅黑"/>
          <w:color w:val="333333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color w:val="000000"/>
        </w:rPr>
      </w:pPr>
      <w:r>
        <w:br w:type="page"/>
      </w:r>
      <w:r>
        <w:rPr>
          <w:rFonts w:hint="eastAsia" w:ascii="宋体" w:hAnsi="宋体"/>
        </w:rPr>
        <w:t>附件</w:t>
      </w:r>
      <w:r>
        <w:rPr>
          <w:rFonts w:hint="eastAsia"/>
        </w:rPr>
        <w:t>2</w:t>
      </w:r>
    </w:p>
    <w:p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2023年促进经济高质量发展专项资金</w:t>
      </w:r>
    </w:p>
    <w:p>
      <w:pPr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（市场监督管理-质量提升发展基金）省本级明细分配表</w:t>
      </w:r>
    </w:p>
    <w:p>
      <w:pPr>
        <w:spacing w:line="440" w:lineRule="exact"/>
        <w:jc w:val="right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单位：万元</w:t>
      </w: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886"/>
        <w:gridCol w:w="2309"/>
        <w:gridCol w:w="3813"/>
        <w:gridCol w:w="10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tblHeader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预算代码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地区（单位）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质量提升发展基金（专项资金）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省级小计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2501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广东省市场监督管理局系统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2501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86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118001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广东省市场监督管理局机关小计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2001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广东省市场监督管理局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产品质量技术帮扶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595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广东省市场监督管理局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 xml:space="preserve">电器制造行业质量提升 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广东省市场监督管理局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建设国家级质量标准实验室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广东省市场监督管理局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产品跟踪抽查及结果分析应用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586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118006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广东省产品质量监督检验研究院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 xml:space="preserve">电器制造行业质量提升 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118025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广东省惠州市石油产品质量监督检验中心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成品油产品质量专项监督抽查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118038001</w:t>
            </w:r>
          </w:p>
        </w:tc>
        <w:tc>
          <w:tcPr>
            <w:tcW w:w="2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广东省茂名市质量计量监督检测所</w:t>
            </w:r>
          </w:p>
        </w:tc>
        <w:tc>
          <w:tcPr>
            <w:tcW w:w="38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成品油产品质量专项监督抽查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100</w:t>
            </w:r>
          </w:p>
        </w:tc>
      </w:tr>
    </w:tbl>
    <w:p>
      <w:pPr>
        <w:spacing w:line="440" w:lineRule="exact"/>
        <w:jc w:val="right"/>
        <w:rPr>
          <w:rFonts w:hint="eastAsia" w:ascii="宋体" w:hAnsi="宋体"/>
          <w:color w:val="000000"/>
          <w:sz w:val="28"/>
          <w:szCs w:val="28"/>
        </w:rPr>
      </w:pPr>
    </w:p>
    <w:p>
      <w:pPr>
        <w:jc w:val="right"/>
        <w:rPr>
          <w:rFonts w:hint="eastAsia" w:ascii="仿宋_GB2312" w:eastAsia="宋体"/>
          <w:color w:val="000000"/>
          <w:sz w:val="21"/>
          <w:szCs w:val="21"/>
        </w:rPr>
      </w:pPr>
    </w:p>
    <w:p>
      <w:pPr>
        <w:rPr>
          <w:rFonts w:hint="eastAsia"/>
        </w:rPr>
      </w:pPr>
      <w:r>
        <w:br w:type="page"/>
      </w:r>
      <w:r>
        <w:rPr>
          <w:rFonts w:hint="eastAsia"/>
        </w:rPr>
        <w:t>附件3</w:t>
      </w:r>
    </w:p>
    <w:p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2023年促进经济高质量发展专项资金</w:t>
      </w:r>
    </w:p>
    <w:p>
      <w:pPr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 xml:space="preserve">（市场监督管理-产品质量安全监管）明细分配表 </w:t>
      </w:r>
    </w:p>
    <w:p>
      <w:pPr>
        <w:spacing w:line="400" w:lineRule="exact"/>
        <w:jc w:val="righ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单位：万元</w:t>
      </w:r>
    </w:p>
    <w:tbl>
      <w:tblPr>
        <w:tblStyle w:val="4"/>
        <w:tblW w:w="9259" w:type="dxa"/>
        <w:tblInd w:w="-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7"/>
        <w:gridCol w:w="81"/>
        <w:gridCol w:w="3544"/>
        <w:gridCol w:w="2977"/>
        <w:gridCol w:w="8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预算</w:t>
            </w:r>
          </w:p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代码</w:t>
            </w:r>
          </w:p>
        </w:tc>
        <w:tc>
          <w:tcPr>
            <w:tcW w:w="362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地区（单位）</w:t>
            </w:r>
          </w:p>
        </w:tc>
        <w:tc>
          <w:tcPr>
            <w:tcW w:w="297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资金额</w:t>
            </w: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(万元）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2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6,236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省级小计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6,236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广东省市场监管局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产品质量监督抽查及监管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3,280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广东省市场监管局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产品伤害监测项目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215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广东省市场监管局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质量发展综合项目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408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118006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广东产品质量监督检验研究院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产品合格率统计调查、消费品召回技术支撑服务、重点领域质量提升行动及质量基础设施建设“一站式”服务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722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118006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广东产品质量监督检验研究院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产品质量应急及专项监督抽查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right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821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118010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</w:rPr>
              <w:t>WTO/TBT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通报咨询研究中心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产品伤害监测项目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190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118010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</w:rPr>
              <w:t>WTO/TBT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通报咨询研究中心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开展消费品召回课题研究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118012001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广东省珠海市质量计量监督检测所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118015001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佛山市质量计量监督检测中心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210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118017001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广东省韶关市质量计量监督检测所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118021001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广东省梅州市质量计量监督检测所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118025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广东省惠州市石油产品质量监督检验中心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118028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广东省东莞市质量监督检测中心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118045001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广东省揭阳市质量计量监督检测所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产品合格率统计调查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174005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广东省疾病预防控制中心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产品伤害监测项目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 220 </w:t>
            </w:r>
          </w:p>
        </w:tc>
      </w:tr>
    </w:tbl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rPr>
          <w:rFonts w:hint="eastAsia" w:eastAsia="黑体"/>
          <w:sz w:val="32"/>
          <w:szCs w:val="32"/>
        </w:rPr>
      </w:pPr>
    </w:p>
    <w:p>
      <w:pPr>
        <w:widowControl/>
        <w:jc w:val="left"/>
        <w:rPr>
          <w:rFonts w:hint="eastAsia" w:ascii="宋体" w:hAnsi="宋体"/>
          <w:lang w:eastAsia="zh-CN"/>
        </w:rPr>
      </w:pPr>
      <w:r>
        <w:rPr>
          <w:rFonts w:hint="eastAsia" w:ascii="宋体" w:hAnsi="宋体"/>
        </w:rPr>
        <w:t>附件</w:t>
      </w:r>
      <w:r>
        <w:rPr>
          <w:rFonts w:hint="eastAsia" w:ascii="宋体" w:hAnsi="宋体"/>
          <w:lang w:val="en-US" w:eastAsia="zh-CN"/>
        </w:rPr>
        <w:t>4</w:t>
      </w:r>
    </w:p>
    <w:p>
      <w:pPr>
        <w:rPr>
          <w:rFonts w:hint="eastAsia" w:eastAsia="黑体"/>
          <w:sz w:val="32"/>
          <w:szCs w:val="32"/>
        </w:rPr>
      </w:pPr>
      <w:bookmarkStart w:id="0" w:name="_GoBack"/>
      <w:bookmarkEnd w:id="0"/>
    </w:p>
    <w:p>
      <w:pPr>
        <w:spacing w:line="640" w:lineRule="exact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2023年促进经济高质量发展专项资金</w:t>
      </w:r>
    </w:p>
    <w:p>
      <w:pPr>
        <w:spacing w:line="640" w:lineRule="exact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（市场监督管理-食品安全监管）省本级资金明细分配表</w:t>
      </w:r>
    </w:p>
    <w:p>
      <w:pPr>
        <w:spacing w:line="440" w:lineRule="exact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 xml:space="preserve"> </w:t>
      </w:r>
    </w:p>
    <w:p>
      <w:pPr>
        <w:spacing w:line="320" w:lineRule="exact"/>
        <w:jc w:val="righ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单位：万元</w:t>
      </w:r>
    </w:p>
    <w:tbl>
      <w:tblPr>
        <w:tblStyle w:val="4"/>
        <w:tblW w:w="9300" w:type="dxa"/>
        <w:tblInd w:w="-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45"/>
        <w:gridCol w:w="2625"/>
        <w:gridCol w:w="3768"/>
        <w:gridCol w:w="9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预算代码</w:t>
            </w:r>
          </w:p>
        </w:tc>
        <w:tc>
          <w:tcPr>
            <w:tcW w:w="26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地区（单位）</w:t>
            </w:r>
          </w:p>
        </w:tc>
        <w:tc>
          <w:tcPr>
            <w:tcW w:w="37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金额</w:t>
            </w: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eastAsia="黑体" w:cs="黑体"/>
                <w:color w:val="000000"/>
                <w:kern w:val="0"/>
                <w:sz w:val="21"/>
                <w:szCs w:val="21"/>
              </w:rPr>
              <w:t>(万元）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6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7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4"/>
              </w:rPr>
              <w:t>一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" w:cs="宋体"/>
                <w:b/>
                <w:bCs/>
                <w:color w:val="000000"/>
                <w:kern w:val="0"/>
                <w:sz w:val="22"/>
                <w:szCs w:val="22"/>
              </w:rPr>
              <w:t>省级小计</w:t>
            </w:r>
          </w:p>
        </w:tc>
        <w:tc>
          <w:tcPr>
            <w:tcW w:w="3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13304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118001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广东省市场监管局</w:t>
            </w:r>
          </w:p>
        </w:tc>
        <w:tc>
          <w:tcPr>
            <w:tcW w:w="3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食品抽检及监管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6190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118006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广东产品质量监督检验研究院</w:t>
            </w:r>
          </w:p>
        </w:tc>
        <w:tc>
          <w:tcPr>
            <w:tcW w:w="3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食品相关产品抽检及监管、省级食品抽检、省级食品安全评价性抽检、食品小作坊专项抽检与风险监测、重点品种食品生产体系检查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3311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118056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广东省食品检验所（广东省酒类检测中心）</w:t>
            </w:r>
          </w:p>
        </w:tc>
        <w:tc>
          <w:tcPr>
            <w:tcW w:w="3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食品安全跨区域跨部门协作、特殊食品生产企业质量管理风险调查及能力提升、省级食品抽检、省级食品安全评价性抽检、食品经营环节风险监测、特殊食品风险监测、食品风险监测和风险交流等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3768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175003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广东省药品检验所</w:t>
            </w:r>
          </w:p>
        </w:tc>
        <w:tc>
          <w:tcPr>
            <w:tcW w:w="3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食品经营环节风险监测项目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0366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2022-12-07T06:37:34Z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