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优质企业培育——大型民营工业企业新增订单奖励项目通过形式审查企业名单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3941"/>
        <w:gridCol w:w="936"/>
        <w:gridCol w:w="293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镇街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祥鑫科技股份有限公司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9144190076291807XU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东莞怡合达自动化股份有限公司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91441900566614589Q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东莞长盈精密技术有限公司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91441900MA4ULJF03N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东莞新能源科技有限公司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9144190076159320X9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广东旺盈环保包装实业有限公司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91441900MA51BCFU0B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奕东电子科技股份有限公司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91441900618333632H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东莞市鼎通精密科技股份有限公司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914419007510880152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东莞市华茂电子集团有限公司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9144190072878547XT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广东方振新材料精密组件有限公司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91441900673094080R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广东领丰智能科技股份有限公司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91441900743662742J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东莞市诚茂精密技术有限公司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91441900MA54ARNQ7K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广东恒翼能科技股份有限公司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91441900MA52MC0865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东莞华誉精密技术有限公司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91441900MA53KQLG3F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东莞市聚明电子科技有限公司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91441900MA51G0389F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东莞新能德科技有限公司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914419006924855547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广东启扬科技有限公司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91441900MA55D0LEX7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广东海悟科技有限公司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9144190067521826XD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东莞市沃德精密机械有限公司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9144190077097408X4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东莞领博实业有限公司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91441900MA564ABJ66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东莞领杰金属精密制造科技有限公司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91441900MA4ULXJN54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东莞领益精密制造科技有限公司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9144190032167468XW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东莞盛翔精密金属有限公司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914419000685247322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明门（中国）幼童用品有限公司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91441900618324576U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东莞堤摩讯传动科技有限公司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914419007838915588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东莞华贝电子科技有限公司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91441900699790009U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熵基科技股份有限公司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914419006698651618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东莞市硅翔绝缘材料有限公司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91441900675216555L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东莞市新美洋技术有限公司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91441900MA52U24L48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卡士莫实业（东莞）有限公司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91441900581432070G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兴科电子（东莞）有限公司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91441900776902415R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玖龙纸业（东莞）有限公司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麻涌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91441900617688669N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东莞金洲纸业有限公司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91441900740801508J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BBE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2023-07-31T11:23:43Z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13AF26A9650944929E69D6F8094E8002_12</vt:lpwstr>
  </property>
</Properties>
</file>