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附件2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</w:p>
    <w:p>
      <w:pPr>
        <w:jc w:val="center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2020年“南粤家政”省级家政服务龙头企业复评结果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一、合格名单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1.广州为想互联网科技有限公司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2.深圳市深家网络信息服务有限公司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3.珠海市同辉供应链管理有限公司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4.汕头市捷通网络科技有限公司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5.佛山市爱君家庭服务有限公司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6.惠州市通凌家政服务有限公司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7.汕尾市吉仁康家政服务有限公司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8.广东智通到家家庭服务有限公司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9.湛江市铭迪家政服务有限公司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10.茂名市诚信青年家政服务有限公司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11.广东闪亮清洁服务有限公司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12.广东天川家政服务有限公司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二、不合格名单（取消荣誉称号）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河源市百搭家政服务有限公司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</w:p>
    <w:p>
      <w:pPr>
        <w:jc w:val="center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2020年“南粤家政”省级家政服务诚信示范企业复评情况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一、合格名单</w:t>
      </w:r>
    </w:p>
    <w:p>
      <w:pPr>
        <w:rPr>
          <w:rFonts w:hint="eastAsia"/>
          <w:sz w:val="24"/>
          <w:szCs w:val="32"/>
        </w:rPr>
      </w:pPr>
      <w:bookmarkStart w:id="0" w:name="_GoBack"/>
      <w:bookmarkEnd w:id="0"/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1.杏林护理之家股份有限公司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2.深圳市喜娃娃妇幼服务有限公司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3.珠海市我爱我妻家政服务有限公司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4.汕头市星牌家政服务有限公司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5.佛山市禅城区育苗月嫂服务有限公司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6.韶关市嘉源汇人才信息咨询服务有限公司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7.河源市鸿运家庭服务有限公司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8.梅州市婴皇母婴护理服务有限公司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9.惠州拓普家政服务有限公司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10.广东合创快洁到家家政服务有限公司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11.中山市真情家庭劳动服务有限公司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12.江门市贝佳智家服务有限公司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13.广东母婴乐家政服务有限公司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14.茂名市虹祥家政服务有限公司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15.四会市万域人力资源服务有限公司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16.广东金蚂蚁物业服务有限公司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17.揭阳市铭欣家政服务有限公司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二、不合格名单（取消荣誉称号）</w:t>
      </w:r>
    </w:p>
    <w:p>
      <w:pPr>
        <w:rPr>
          <w:rFonts w:hint="eastAsia"/>
          <w:sz w:val="24"/>
          <w:szCs w:val="32"/>
        </w:rPr>
      </w:pP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　　阳江市暖阳阳家政服务有限公司</w:t>
      </w:r>
    </w:p>
    <w:p>
      <w:pPr>
        <w:rPr>
          <w:rFonts w:hint="eastAsia"/>
          <w:sz w:val="24"/>
          <w:szCs w:val="32"/>
        </w:rPr>
      </w:pPr>
    </w:p>
    <w:p>
      <w:pPr>
        <w:rPr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B33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2023-07-21T07:33:45Z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E7A11C544B8548DABFFD39A047AB435B_12</vt:lpwstr>
  </property>
</Properties>
</file>