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</w:rPr>
        <w:t>惠州市研发投入高新技术企业二十强（2023年）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　　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惠州市德赛西威汽车电子股份有限公司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　　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伯恩光学（惠州）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　　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惠州亿纬锂能股份有限公司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　　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广东利元亨智能装备股份有限公司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　　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惠州锂威新能源科技有限公司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　　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惠州华阳通用电子有限公司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　　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胜宏科技（惠州）股份有限公司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　　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惠州市赢合科技有限公司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　　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伯恩高新科技（惠州）有限公司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　　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欣旺达惠州动力新能源有限公司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　　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惠州视维新技术有限公司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　　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惠州迪芬尼声学科技股份有限公司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　　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广东九联科技股份有限公司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　　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惠州市盈旺精密技术股份有限公司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　　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惠州中京电子科技有限公司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　　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惠州光弘科技股份有限公司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　　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惠州硕贝德无线科技股份有限公司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　　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惠州市豪鹏科技有限公司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　　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惠州市华阳多媒体电子有限公司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　　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惠州市宙邦化工有限公司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　　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注：研发投入高企二十强：是研发能力在我市具有领先水平、通过持续的研发投入促进核心技术自主可控的高新技术企业，上年度进行税前加计扣除的研发投入在我市排名前20位且占营业收入的比重不低于3%。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2CE93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2023-08-07T03:47:05Z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8D8F23E4FF924C0F89DC248B2BC83F69_12</vt:lpwstr>
  </property>
</Properties>
</file>