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2023年认定的珠海市知识产权优势企业名单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1.珠海蓝图运动科技股份有限公司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2.珠海泰芯半导体有限公司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3.珠海智融科技股份有限公司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4.广东金湾高景太阳能科技有限公司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5.珠海兴业新材料科技有限公司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6.万翼科技有限公司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7.珠海圣美生物诊断技术有限公司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8.珠海赛纳三维科技有限公司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9.珠海锐翔智能科技有限公司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10.珠海趣印科技有限公司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64F9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2023-08-11T11:20:12Z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D180A528978C40E291CEDA2139CBCA98_12</vt:lpwstr>
  </property>
</Properties>
</file>