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535353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35353"/>
          <w:spacing w:val="0"/>
          <w:sz w:val="22"/>
          <w:szCs w:val="22"/>
          <w:bdr w:val="none" w:color="auto" w:sz="0" w:space="0"/>
          <w:shd w:val="clear" w:fill="FFFFFF"/>
        </w:rPr>
        <w:t>推荐晋级省赛企业名单</w:t>
      </w:r>
    </w:p>
    <w:bookmarkEnd w:id="0"/>
    <w:tbl>
      <w:tblPr>
        <w:tblW w:w="8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8"/>
        <w:gridCol w:w="3617"/>
        <w:gridCol w:w="2511"/>
        <w:gridCol w:w="17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36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25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行业</w:t>
            </w:r>
          </w:p>
        </w:tc>
        <w:tc>
          <w:tcPr>
            <w:tcW w:w="1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组别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广东康源半导体有限公司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新一代信息技术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汕尾市珩品行农业发展有限公司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生物医药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海丰县新三农微生物农业有限公司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节能环保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广东数创龙图信息科技有限公司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新一代信息技术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汕尾小优科技有限公司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新一代信息技术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广东冠龙生物科技有限公司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生物医药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广东奈思科技有限公司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新一代信息技术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广东济民科技有限公司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高端装备制造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汕尾市裕海农业科技有限公司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生物医药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广东松迪智能科技有限公司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高端装备制造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35353"/>
                <w:spacing w:val="0"/>
                <w:sz w:val="19"/>
                <w:szCs w:val="19"/>
                <w:bdr w:val="none" w:color="auto" w:sz="0" w:space="0"/>
              </w:rPr>
              <w:t>初创组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208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2023-08-11T03:24:49Z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BFE0FC94C33244C2B5AE2E1C92AD3EFF_12</vt:lpwstr>
  </property>
</Properties>
</file>