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  <w:lang w:eastAsia="zh-CN"/>
        </w:rPr>
        <w:t>广州市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年省级企业技术中心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（第2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批）认定名单</w:t>
      </w:r>
    </w:p>
    <w:p>
      <w:pPr>
        <w:spacing w:line="520" w:lineRule="exact"/>
        <w:jc w:val="center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（排名不分先后）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Spec="center" w:tblpY="546"/>
        <w:tblOverlap w:val="never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52"/>
        <w:gridCol w:w="4825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highlight w:val="none"/>
              </w:rPr>
              <w:t>所属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highlight w:val="none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  <w:t>企业名称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  <w:t>行业类别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越秀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南方电网电力科技股份有限公司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越秀区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广州市城市规划勘测设计研究院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天河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广东省建设工程质量安全检测总站有限公司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天河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广州市品高软件股份有限公司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白云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云宏信息科技股份有限公司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黄埔区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广州毅昌科技股份有限公司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黄埔区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博济医药科技股份有限公司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黄埔区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广州朗国电子科技股份有限公司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黄埔区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莱茵技术监督服务（广东）有限公司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广州视琨电子科技有限公司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广州视臻信息科技有限公司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广州市中崎商业机器股份有限公司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广州慧智微电子股份有限公司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广州国机密封科技有限公司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广州达安临床检验中心有限公司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花都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广东雷腾智能光电有限公司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番禺区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广州广电计量检测股份有限公司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番禺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广州检验检测认证集团有限公司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番禺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广东好太太科技集团股份有限公司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番禺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广州白云山潘高寿药业股份有限公司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南沙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广州华凌制冷设备有限公司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南沙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广东隽诺环保科技股份有限公司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南沙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互太（番禺）纺织印染有限公司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南沙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广东奥飞数据科技股份有限公司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从化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广东莱恩医药研究院有限公司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增城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铭昊汽车金属零部件（广州）有限公司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制造业及其他行业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0" w:type="auto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黄埔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中建四局华南建设有限公司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建筑业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0" w:type="auto"/>
          </w:tcPr>
          <w:p>
            <w:pPr>
              <w:pStyle w:val="9"/>
              <w:numPr>
                <w:ilvl w:val="0"/>
                <w:numId w:val="1"/>
              </w:numPr>
              <w:spacing w:line="520" w:lineRule="exact"/>
              <w:ind w:left="0" w:firstLine="306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天河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区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广东正升建筑有限公司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建筑业</w:t>
            </w:r>
          </w:p>
        </w:tc>
      </w:tr>
    </w:tbl>
    <w:p>
      <w:pPr>
        <w:spacing w:line="520" w:lineRule="exact"/>
        <w:rPr>
          <w:rFonts w:hint="default" w:ascii="Times New Roman" w:hAnsi="Times New Roman" w:eastAsia="仿宋_GB2312" w:cs="Times New Roman"/>
          <w:color w:val="000000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</w:rPr>
      </w:pPr>
    </w:p>
    <w:p>
      <w:pPr>
        <w:pStyle w:val="2"/>
        <w:rPr>
          <w:rFonts w:hint="default" w:ascii="Times New Roman" w:hAnsi="Times New Roman" w:eastAsia="仿宋_GB2312" w:cs="Times New Roman"/>
        </w:rPr>
      </w:pPr>
    </w:p>
    <w:sectPr>
      <w:pgSz w:w="11850" w:h="16838"/>
      <w:pgMar w:top="1587" w:right="1474" w:bottom="1587" w:left="1531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36E5F"/>
    <w:multiLevelType w:val="multilevel"/>
    <w:tmpl w:val="64636E5F"/>
    <w:lvl w:ilvl="0" w:tentative="0">
      <w:start w:val="1"/>
      <w:numFmt w:val="decimal"/>
      <w:lvlText w:val="%1"/>
      <w:lvlJc w:val="righ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revisionView w:markup="0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C5A00"/>
    <w:rsid w:val="00A070D7"/>
    <w:rsid w:val="00D572E5"/>
    <w:rsid w:val="00DA7A19"/>
    <w:rsid w:val="01C0046A"/>
    <w:rsid w:val="0BD37061"/>
    <w:rsid w:val="0F7C66D6"/>
    <w:rsid w:val="10B61D8E"/>
    <w:rsid w:val="12A5551B"/>
    <w:rsid w:val="14376E0A"/>
    <w:rsid w:val="15F768F7"/>
    <w:rsid w:val="1AAD0012"/>
    <w:rsid w:val="1ACC608F"/>
    <w:rsid w:val="216440FB"/>
    <w:rsid w:val="2B471B0C"/>
    <w:rsid w:val="2D0D50B3"/>
    <w:rsid w:val="336F2B30"/>
    <w:rsid w:val="35E94658"/>
    <w:rsid w:val="3B9D0688"/>
    <w:rsid w:val="3CD768F1"/>
    <w:rsid w:val="3D6D513E"/>
    <w:rsid w:val="40447766"/>
    <w:rsid w:val="419A6FC9"/>
    <w:rsid w:val="42D80BD5"/>
    <w:rsid w:val="437A0CDE"/>
    <w:rsid w:val="43E96A97"/>
    <w:rsid w:val="45321762"/>
    <w:rsid w:val="4AF60E91"/>
    <w:rsid w:val="4BEF438C"/>
    <w:rsid w:val="4C171969"/>
    <w:rsid w:val="4DA76E4A"/>
    <w:rsid w:val="503C0EC5"/>
    <w:rsid w:val="519F5AD4"/>
    <w:rsid w:val="539777ED"/>
    <w:rsid w:val="558374D5"/>
    <w:rsid w:val="57556CBE"/>
    <w:rsid w:val="60A90621"/>
    <w:rsid w:val="68421C9F"/>
    <w:rsid w:val="6A360738"/>
    <w:rsid w:val="6A5C477D"/>
    <w:rsid w:val="6A6E15F7"/>
    <w:rsid w:val="6CAC5A00"/>
    <w:rsid w:val="6E174424"/>
    <w:rsid w:val="6E557273"/>
    <w:rsid w:val="725E13B4"/>
    <w:rsid w:val="731B0ED9"/>
    <w:rsid w:val="73F7CFD0"/>
    <w:rsid w:val="780A61F0"/>
    <w:rsid w:val="781C79E2"/>
    <w:rsid w:val="78CF3A39"/>
    <w:rsid w:val="78D60473"/>
    <w:rsid w:val="7DE62291"/>
    <w:rsid w:val="7EAF39F1"/>
    <w:rsid w:val="B7B62379"/>
    <w:rsid w:val="DF7D82BA"/>
    <w:rsid w:val="EFB2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First Indent"/>
    <w:basedOn w:val="2"/>
    <w:qFormat/>
    <w:uiPriority w:val="0"/>
    <w:pPr>
      <w:widowControl/>
      <w:tabs>
        <w:tab w:val="left" w:pos="567"/>
      </w:tabs>
      <w:ind w:firstLine="200" w:firstLineChars="200"/>
      <w:jc w:val="left"/>
    </w:pPr>
    <w:rPr>
      <w:kern w:val="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font11"/>
    <w:basedOn w:val="8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1">
    <w:name w:val="font21"/>
    <w:basedOn w:val="8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333</Words>
  <Characters>1900</Characters>
  <Lines>15</Lines>
  <Paragraphs>4</Paragraphs>
  <TotalTime>0</TotalTime>
  <ScaleCrop>false</ScaleCrop>
  <LinksUpToDate>false</LinksUpToDate>
  <CharactersWithSpaces>2229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2022-05-17T14:59:00Z</dcterms:created>
  <dc:creator>曲超</dc:creator>
  <cp:lastModifiedBy>打字室</cp:lastModifiedBy>
  <dcterms:modified xsi:type="dcterms:W3CDTF">2023-08-02T11:05:58Z</dcterms:modified>
  <dc:title>广东省工业和信息化厅关于2021年省级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B486702467BD4138802CAEF2616A93BE</vt:lpwstr>
  </property>
</Properties>
</file>