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hint="eastAsia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adjustRightInd w:val="0"/>
        <w:snapToGrid w:val="0"/>
        <w:jc w:val="center"/>
        <w:rPr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2023年广东省市场监督管理局促进经济高质量发展专项资金（第二批）分配方案</w:t>
      </w:r>
    </w:p>
    <w:bookmarkEnd w:id="0"/>
    <w:tbl>
      <w:tblPr>
        <w:tblStyle w:val="2"/>
        <w:tblW w:w="1464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1143"/>
        <w:gridCol w:w="2561"/>
        <w:gridCol w:w="1151"/>
        <w:gridCol w:w="1313"/>
        <w:gridCol w:w="1406"/>
        <w:gridCol w:w="1238"/>
        <w:gridCol w:w="1462"/>
        <w:gridCol w:w="1369"/>
        <w:gridCol w:w="1256"/>
        <w:gridCol w:w="1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tblHeader/>
          <w:jc w:val="center"/>
        </w:trPr>
        <w:tc>
          <w:tcPr>
            <w:tcW w:w="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4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预算</w:t>
            </w:r>
          </w:p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256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地区（单位）</w:t>
            </w:r>
          </w:p>
        </w:tc>
        <w:tc>
          <w:tcPr>
            <w:tcW w:w="115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资金额</w:t>
            </w: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万元）</w:t>
            </w:r>
          </w:p>
        </w:tc>
        <w:tc>
          <w:tcPr>
            <w:tcW w:w="8044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第二十四届中国专利奖奖金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tblHeader/>
          <w:jc w:val="center"/>
        </w:trPr>
        <w:tc>
          <w:tcPr>
            <w:tcW w:w="4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</w:p>
        </w:tc>
        <w:tc>
          <w:tcPr>
            <w:tcW w:w="115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中国专利金奖（</w:t>
            </w: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项）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中国外观设计金奖（</w:t>
            </w: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项）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中国专利银奖（</w:t>
            </w: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项）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中国外观设计银奖（</w:t>
            </w: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项）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中国专利优秀（</w:t>
            </w: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t>249</w:t>
            </w: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项）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中国外观优秀奖（</w:t>
            </w:r>
            <w:r>
              <w:rPr>
                <w:rFonts w:ascii="Times New Roman" w:hAnsi="Times New Roman" w:eastAsia="黑体"/>
                <w:color w:val="000000"/>
                <w:kern w:val="0"/>
                <w:sz w:val="28"/>
                <w:szCs w:val="28"/>
              </w:rPr>
              <w:t>9</w:t>
            </w:r>
            <w:r>
              <w:rPr>
                <w:rFonts w:hint="eastAsia" w:ascii="Times New Roman" w:hAnsi="Times New Roman" w:eastAsia="黑体"/>
                <w:color w:val="000000"/>
                <w:kern w:val="0"/>
                <w:sz w:val="28"/>
                <w:szCs w:val="28"/>
              </w:rPr>
              <w:t>项）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color w:val="000000"/>
                <w:spacing w:val="-20"/>
                <w:kern w:val="0"/>
                <w:sz w:val="24"/>
                <w:szCs w:val="24"/>
              </w:rPr>
              <w:t>部门预算经济分类项目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43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9340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400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400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400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400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7470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270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一</w:t>
            </w: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118 </w:t>
            </w: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省级小计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360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118001 </w:t>
            </w: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广东省市场监管局小计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广东省市场监管局（转拨中山大学）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201114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广东省市场监管局（转拨暨南大学）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201114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广东省市场监管局（转拨华南理工大学）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270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270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201114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156006 </w:t>
            </w: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省教育厅小计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广东工业大学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201114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二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601 </w:t>
            </w: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地市小计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8980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400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400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400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400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7110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270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601001 </w:t>
            </w: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广州市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2910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200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150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100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2460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201114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广州小鹏汽车科技有限公司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100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100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南方电网科学研究院有限责任公司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广州鹿山新材料股份有限公司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广州地铁设计研究院股份有限公司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广东汇天航空航天科技有限公司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广州朗圣药业有限公司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广州白云山医药集团股份有限公司白云山制药总厂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贝恩医疗设备（广州）有限公司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广州市拓璞电器发展有限公司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广州白云电器设备股份有限公司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广州市联柔机械设备有限公司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中国南方电网有限责任公司超高压输电公司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广州市奥威亚电子科技有限公司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广州众诺电子技术有限公司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广州禾信仪器股份有限公司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广州市华晟健康产业有限公司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广州珐玛珈智能设备股份有限公司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广州创赛生物医用材料有限公司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云舟生物科技（广州）股份有限公司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广州新济药业科技有限公司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京信通信技术（广州）有限公司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广州维港环保科技有限公司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广东广田包装机械有限公司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广州拜费尔空气净化材料有限公司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广州视睿电子科技有限公司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乐比（广州）健康产业有限公司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亿航智能设备（广州）有限公司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广州瑞松北斗汽车装备有限公司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呈和科技股份有限公司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广州格拉姆生物科技有限公司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广州市万世德智能装备科技有限公司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达尔嘉（广州）标识设备有限公司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环境保护部华南环境科学研究所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广州明珞装备股份有限公司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广州市第一市政工程有限公司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广州中设机器人智能装备股份有限公司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广州奥翼电子科技股份有限公司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广州万孚生物技术股份有限公司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广州金升阳科技有限公司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广州辰东新材料有限公司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奥格科技股份有限公司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广州倍健医疗用品有限公司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广东电网有限责任公司电力科学研究院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广州酷狗计算机科技有限公司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广州迈普再生医学科技股份有限公司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广州洁特生物过滤股份有限公司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南方海洋科学与工程广东省实验室（广州）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广州市一变电气设备有限公司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广州致远电子股份有限公司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广州金域医学检验中心有限公司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广州立白企业集团有限公司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广东丸美生物技术股份有限公司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科益展智能装备有限公司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中国南方电网有限责任公司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广州赛莱拉干细胞科技股份有限公司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广州锐嘉工业股份有限公司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广州文远知行科技有限公司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广州博依特智能信息科技有限公司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广州奥克林餐厨降解设备有限公司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广州白云山星群（药业）股份有限公司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广州嘉德乐生化科技有限公司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南方电网电力科技股份有限公司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汇专科技集团股份有限公司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广州爱浦路网络技术有限公司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广州白云山花城药业有限公司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广东省建筑装饰工程有限公司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露乐健康科技股份有限公司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广东华南疫苗股份有限公司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金发科技股份有限公司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广州汽车集团股份有限公司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130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100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广东水电二局股份有限公司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广州达意隆包装机械股份有限公司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广州迪森热能技术股份有限公司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广州广电运通金融电子股份有限公司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广州华沃检测技术有限公司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广州三孚新材料科技股份有限公司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广州视源电子科技股份有限公司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80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佳都科技集团股份有限公司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中船黄埔文冲船舶有限公司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602001 </w:t>
            </w: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深圳市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3370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300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200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200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150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2370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150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201114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深圳迈瑞生物医疗电子股份有限公司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100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深圳创维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-RGB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电子有限公司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100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100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华为技术有限公司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深圳先进技术研究院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中兴通讯股份有限公司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深圳市普渡科技有限公司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深圳传音控股股份有限公司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深圳市德方纳米科技股份有限公司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深南电路股份有限公司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深圳精智机器有限公司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荣耀终端有限公司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深圳市安品有机硅材料有限公司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深圳市瑞凌实业集团股份有限公司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海能达通信股份有限公司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深圳光峰科技股份有限公司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中广核核电运营有限公司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中广核工程有限公司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深信服科技股份有限公司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深圳纳德光学有限公司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电连技术股份有限公司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深圳市海思半导体有限公司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中建科技集团有限公司深圳分公司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惠科股份有限公司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深圳市兆威机电股份有限公司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深圳飞骧科技股份有限公司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深圳市鹰眼在线电子科技有限公司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深圳市奥拓电子股份有限公司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深圳拓邦股份有限公司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深圳善康医药科技股份有限公司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深圳飞扬骏研新材料股份有限公司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深圳市新产业生物医学工程股份有限公司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深圳市优必选科技有限公司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深圳云天励飞技术股份有限公司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深圳烯湾科技有限公司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深圳市腾讯网络信息技术有限公司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金蝶软件（中国）有限公司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深圳市越疆科技有限公司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深圳大学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深圳市帝迈生物技术有限公司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深圳市速腾聚创科技有限公司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深圳达实智能股份有限公司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深圳大普微电子科技有限公司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腾讯音乐娱乐科技（深圳）有限公司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深圳市鼎阳科技股份有限公司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深圳供电局有限公司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深圳市华星光电半导体显示技术有限公司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深圳市城市交通规划设计研究中心股份有限公司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锐石创芯（深圳）科技股份有限公司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深圳市海柔创新科技有限公司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深圳吉因加医学检验实验室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深圳市誉辰智能装备股份有限公司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深圳市国艺园林建设有限公司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深圳市安保医疗科技股份有限公司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招商局重工（深圳）有限公司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深圳新益昌科技股份有限公司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芯海科技（深圳）股份有限公司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盛视科技股份有限公司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万魔声学股份有限公司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深圳市优必选科技股份有限公司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未来穿戴健康科技股份有限公司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中国国际海运集装箱（集团）股份有限公司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深圳南云微电子有限公司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深圳市聚飞光电股份有限公司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深圳邦健生物医疗设备股份有限公司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深圳华大智造科技股份有限公司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130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100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深圳市大疆创新科技有限公司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130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100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深圳市共济科技股份有限公司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深圳市杰普特光电股份有限公司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深圳市拉普拉斯能源技术有限公司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深圳市通用测试系统有限公司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深圳市唯特偶新材料股份有限公司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深圳市信宇人科技股份有限公司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深圳市长盈精密技术股份有限公司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90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腾讯科技（深圳）有限公司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110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天马微电子股份有限公司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90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影石创新科技股份有限公司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80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中广核研究院有限公司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130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100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中国广核集团有限公司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603001 </w:t>
            </w: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珠海市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480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450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201114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珠海市魅族科技有限公司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广东溢多利生物科技股份有限公司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珠海凌达压缩机有限公司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珠海安生凤凰制药有限公司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珠海联云科技有限公司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珠海维尔康生物科技有限公司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珠海锐翔智能科技有限公司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乐健科技（珠海）有限公司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珠海云洲智能科技股份有限公司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珠海普乐美厨卫有限公司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珠海丽珠试剂股份有限公司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珠海一微半导体股份有限公司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珠海格力电器股份有限公司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605001 </w:t>
            </w: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佛山市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1020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100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780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90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201114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佛山市国星光电股份有限公司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100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100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佛山市顺德区震德精密机械有限公司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佛山市恒力泰机械有限公司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广东松下环境系统有限公司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广东美的厨房电器制造有限公司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佛山市定中机械有限公司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广东星联精密机械有限公司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日丰企业集团有限公司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日丰企业（佛山）有限公司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广东美芝制冷设备有限公司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佛山市云米电器科技有限公司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广东金意陶陶瓷集团有限公司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广东欧谱曼迪科技有限公司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佛山市威灵洗涤电机制造有限公司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佛山欧神诺陶瓷有限公司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库卡机器人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(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)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广东美的暖通设备有限公司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佛山市清极能源科技有限公司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佛山隆深机器人有限公司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佛山汇百盛激光科技有限公司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广东科凯达智能机器人有限公司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佛山市顺德区美的洗涤电器制造有限公司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佛山市缇诺卫浴有限公司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佛山科学技术学院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广东冠能电力科技发展有限公司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海信家电集团股份有限公司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广东格兰仕集团有限公司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广东美的制冷设备有限公司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80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广东兴发铝业有限公司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606001 </w:t>
            </w: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韶关市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90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90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乳源东阳光氟有限公司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乳源东阳光机械有限公司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乳源瑶族自治县东阳光化成箔有限公司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607001 </w:t>
            </w: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河源市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60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201114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精电（河源）显示技术有限公司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608001 </w:t>
            </w: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惠州市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惠州亿纬锂能股份有限公司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609001 </w:t>
            </w: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梅州市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博敏电子股份有限公司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611001 </w:t>
            </w: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东莞市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690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50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100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540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201114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广东小天才科技有限公司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广东科视光学技术股份有限公司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广东广益科技实业有限公司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广东博力威科技股份有限公司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广东高标电子科技有限公司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广东思沃先进装备有限公司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广东天机智能系统有限公司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广东科隆威智能装备股份有限公司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玖龙纸业（东莞）有限公司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广东正业科技股份有限公司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东莞长联新材料科技股份有限公司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东莞市逸昊金属材料科技有限公司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生益电子股份有限公司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慕思健康睡眠股份有限公司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东莞市天美新自动化设备有限公司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OPPO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广东移动通信有限公司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80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华为终端有限公司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80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50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南兴装备股份有限公司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612001 </w:t>
            </w: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中山市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150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150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201114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广东光阳电器有限公司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广东和胜工业铝材股份有限公司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广东乐心医疗电子股份有限公司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中山市木林森电子有限公司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613001 </w:t>
            </w: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江门市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60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201114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江门市得实计算机外部设备有限公司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天地壹号饮料股份有限公司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618001 </w:t>
            </w: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清远市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30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201114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广东金发科技有限公司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30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621001 </w:t>
            </w: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云浮市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60 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 - </w:t>
            </w: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201114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>一力制药（罗定）有限公司</w:t>
            </w:r>
          </w:p>
        </w:tc>
        <w:tc>
          <w:tcPr>
            <w:tcW w:w="11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 xml:space="preserve">60 </w:t>
            </w:r>
          </w:p>
        </w:tc>
        <w:tc>
          <w:tcPr>
            <w:tcW w:w="13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righ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2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4NTY3Zjg3MDRkZTUxYmY0ODYwMzExMGJjZmYwNjYifQ=="/>
  </w:docVars>
  <w:rsids>
    <w:rsidRoot w:val="522003E1"/>
    <w:rsid w:val="522003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2023-11-06T06:52:00Z</dcterms:created>
  <dc:creator>胡翌婧</dc:creator>
  <cp:lastModifiedBy>胡翌婧</cp:lastModifiedBy>
  <dcterms:modified xsi:type="dcterms:W3CDTF">2023-11-06T06:54:32Z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2E9D06856200444583F9D4777F04C53D_11</vt:lpwstr>
  </property>
</Properties>
</file>