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2023年广州市促进商务高质量发展专项资金商业网点建设专题（第二批）公示表</w:t>
      </w:r>
    </w:p>
    <w:tbl>
      <w:tblPr>
        <w:tblW w:w="499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3"/>
        <w:gridCol w:w="3118"/>
        <w:gridCol w:w="3379"/>
        <w:gridCol w:w="12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bookmarkStart w:id="0" w:name="_GoBack"/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拟扶持项目名称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拟扶持企业名单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拟扶持金额（万元）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广州南沙悦方城项目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广州方圆辉宏房地产有限公司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中国铁建南沙环宇城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广州南沙中铁实业发展有限公司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广州健康港星河COCO Park项目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广州凯星商业管理有限公司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广州黄埔大悦汇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广州悦丰商业管理有限公司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正佳科学馆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正佳企业集团有限公司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白云美湾广场一期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广州白云美湾置业有限公司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天河城商业天河城奥莱公园项目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广东粤海天河城商业有限公司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广州红棉中大门T11服装设计师品牌中心首期项目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广州联合交易园区经营投资有限公司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广州星寰国际商业中心商场收尾工程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广州广南房产发展有限公司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时代·芳华里CR8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广州佳裕投资有限公司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广州国际轻纺城产业共创服务中心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凯华控股集团有限公司（曾用名：凯华地产（中国）集团有限公司）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高德置地广场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广州市明和实业有限公司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广州美博城时尚化升级一期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广东安华美博经济发展有限公司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天河路商圈项目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广州信息投资有限公司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黄沙水产集中结算系统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广州黄沙水产有限公司（曾用名：广州黄沙水产交易市场有限公司）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中港皮具城升级改造工程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广州翔耀置业有限公司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万菱广场内外贸一体化升级项目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广州市万菱置业有限公司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一方东山文化创意园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广东省商业集团有限公司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apM时代国际时尚化升级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广州时代商业物业经营有限公司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广百展贸数字化提升项目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广州市广百展贸股份有限公司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18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广物汽贸数字化转型升级建设</w:t>
            </w:r>
          </w:p>
        </w:tc>
        <w:tc>
          <w:tcPr>
            <w:tcW w:w="19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广物汽贸股份有限公司</w:t>
            </w:r>
          </w:p>
        </w:tc>
        <w:tc>
          <w:tcPr>
            <w:tcW w:w="7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DC4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2023-11-07T01:45:24Z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638DCED3D94341F0B17A5FC474C234A3_12</vt:lpwstr>
  </property>
</Properties>
</file>