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815" w:rightChars="-388"/>
        <w:jc w:val="center"/>
        <w:textAlignment w:val="auto"/>
        <w:rPr>
          <w:rFonts w:hint="eastAsia" w:ascii="方正小标宋简体" w:hAnsi="仿宋" w:eastAsia="方正小标宋简体"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2023年佛山高新区新技术应用场景示范项目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815" w:rightChars="-388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拟立项名单</w:t>
      </w:r>
      <w:r>
        <w:rPr>
          <w:rFonts w:hint="eastAsia" w:ascii="Calibri" w:eastAsia="宋体"/>
          <w:sz w:val="28"/>
          <w:szCs w:val="28"/>
          <w:lang w:val="en-US" w:eastAsia="zh-CN"/>
        </w:rPr>
        <w:t xml:space="preserve">  </w:t>
      </w:r>
    </w:p>
    <w:p>
      <w:pPr>
        <w:ind w:right="-815" w:rightChars="-388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Calibri" w:eastAsia="宋体"/>
          <w:sz w:val="28"/>
          <w:szCs w:val="28"/>
          <w:lang w:val="en-US" w:eastAsia="zh-CN"/>
        </w:rPr>
        <w:t xml:space="preserve">                                             </w:t>
      </w:r>
    </w:p>
    <w:tbl>
      <w:tblPr>
        <w:tblStyle w:val="4"/>
        <w:tblW w:w="89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3573"/>
        <w:gridCol w:w="4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779" w:type="dxa"/>
            <w:noWrap w:val="0"/>
            <w:vAlign w:val="center"/>
          </w:tcPr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  号</w:t>
            </w:r>
          </w:p>
        </w:tc>
        <w:tc>
          <w:tcPr>
            <w:tcW w:w="3573" w:type="dxa"/>
            <w:noWrap w:val="0"/>
            <w:vAlign w:val="center"/>
          </w:tcPr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4632" w:type="dxa"/>
            <w:noWrap w:val="0"/>
            <w:vAlign w:val="center"/>
          </w:tcPr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7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广东美的制冷设备有限公司</w:t>
            </w:r>
          </w:p>
        </w:tc>
        <w:tc>
          <w:tcPr>
            <w:tcW w:w="46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面向未来的家庭能源智慧管理系统示范项目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7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5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库卡机器人（广东）有限公司</w:t>
            </w:r>
          </w:p>
        </w:tc>
        <w:tc>
          <w:tcPr>
            <w:tcW w:w="46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重载工业机器人核心部件及整机智能化研发、生产及应用示范项目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5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佛山隆深机器人有限公司</w:t>
            </w:r>
          </w:p>
        </w:tc>
        <w:tc>
          <w:tcPr>
            <w:tcW w:w="46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锂电池自动化拆解技术的研究及应用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5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佛山市青松科技股份有限公司</w:t>
            </w:r>
          </w:p>
        </w:tc>
        <w:tc>
          <w:tcPr>
            <w:tcW w:w="46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毫米波雷达技术在高速公路路侧感知设备的研发及场景应用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5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佛山市玉凰生态环境科技有限公司</w:t>
            </w:r>
          </w:p>
        </w:tc>
        <w:tc>
          <w:tcPr>
            <w:tcW w:w="46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空天地智能监测技术赋能城市水体生态治理场景示范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7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5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广东康士柏科技股份有限公司</w:t>
            </w:r>
          </w:p>
        </w:tc>
        <w:tc>
          <w:tcPr>
            <w:tcW w:w="46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零能耗光伏制储氢热电联供能源站示范项目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7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5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广东莱尔新材料科技股份有限公司</w:t>
            </w:r>
          </w:p>
        </w:tc>
        <w:tc>
          <w:tcPr>
            <w:tcW w:w="46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柔性扁平线缆（FFC）AI质检技术研发及应用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7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5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广东塔斯克机器人有限公司</w:t>
            </w:r>
          </w:p>
        </w:tc>
        <w:tc>
          <w:tcPr>
            <w:tcW w:w="46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托盘机器人及其调度系统的多场景多设备模拟示范应用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1YzU1Yzk5ZWE0NzM5ZTI5M2Y4MDIwZmY5MDM3NzcifQ=="/>
  </w:docVars>
  <w:rsids>
    <w:rsidRoot w:val="3E823DD8"/>
    <w:rsid w:val="3E823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2023-11-01T02:43:00Z</dcterms:created>
  <dc:creator>DDD</dc:creator>
  <cp:lastModifiedBy>DDD</cp:lastModifiedBy>
  <dcterms:modified xsi:type="dcterms:W3CDTF">2023-11-01T02:44:09Z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CCCF1B45560E45E692489C1456A709DD_11</vt:lpwstr>
  </property>
</Properties>
</file>