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outlineLvl w:val="9"/>
      </w:pPr>
      <w:r>
        <w:rPr>
          <w:rFonts w:ascii="黑体" w:eastAsia="黑体" w:cs="黑体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/>
        </w:rPr>
        <w:t>附</w:t>
      </w:r>
      <w:r>
        <w:rPr>
          <w:rFonts w:hint="eastAsia" w:ascii="黑体" w:eastAsia="黑体" w:cs="黑体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/>
        </w:rPr>
        <w:t>件1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157" w:beforeLines="50" w:beforeAutospacing="0" w:after="157" w:afterLines="50" w:afterAutospacing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smallCaps w:val="0"/>
          <w:color w:val="auto"/>
          <w:kern w:val="0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年省级打赢污染防治攻坚战专项资金（绿色循环发展）使用安排额度表</w:t>
      </w:r>
    </w:p>
    <w:tbl>
      <w:tblPr>
        <w:tblStyle w:val="13"/>
        <w:tblW w:w="797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8"/>
        <w:gridCol w:w="737"/>
        <w:gridCol w:w="925"/>
        <w:gridCol w:w="994"/>
        <w:gridCol w:w="981"/>
        <w:gridCol w:w="938"/>
        <w:gridCol w:w="1404"/>
        <w:gridCol w:w="13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Header/>
          <w:jc w:val="center"/>
        </w:trPr>
        <w:tc>
          <w:tcPr>
            <w:tcW w:w="6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7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地区</w:t>
            </w:r>
          </w:p>
        </w:tc>
        <w:tc>
          <w:tcPr>
            <w:tcW w:w="1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工业固体废物资源化利用项目</w:t>
            </w:r>
          </w:p>
        </w:tc>
        <w:tc>
          <w:tcPr>
            <w:tcW w:w="33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粤港清洁生产伙伴项目</w:t>
            </w:r>
          </w:p>
        </w:tc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小计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Header/>
          <w:jc w:val="center"/>
        </w:trPr>
        <w:tc>
          <w:tcPr>
            <w:tcW w:w="6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支持项目个数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资金额度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支持项目个数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其中优越伙伴个数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资金额度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汕头市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韶关市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湛江市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茂名市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肇庆市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清远市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云浮市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惠东县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博罗县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鹤山市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佛冈县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仁化县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四会市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地市合计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7057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393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省级项目</w:t>
            </w:r>
          </w:p>
        </w:tc>
        <w:tc>
          <w:tcPr>
            <w:tcW w:w="52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推动广东省工业领域碳达峰碳中和工作技术支撑项目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重点耗能行业能效（水效）对标项目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6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 计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8000</w:t>
            </w: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outlineLvl w:val="9"/>
      </w:pPr>
      <w:r>
        <w:rPr>
          <w:rFonts w:ascii="Times New Roman" w:hAnsi="Times New Roman" w:eastAsia="仿宋_GB2312" w:cs="Times New Roman"/>
          <w:b w:val="0"/>
          <w:bCs w:val="0"/>
          <w:caps w:val="0"/>
          <w:smallCaps w:val="0"/>
          <w:color w:val="auto"/>
          <w:kern w:val="0"/>
          <w:sz w:val="28"/>
          <w:szCs w:val="28"/>
          <w:vertAlign w:val="baseline"/>
          <w:lang w:val="en-US" w:eastAsia="zh-CN"/>
        </w:rPr>
        <w:t> </w:t>
      </w: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uxi San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00F94542"/>
    <w:rsid w:val="01280687"/>
    <w:rsid w:val="0A7319E3"/>
    <w:rsid w:val="0B71684C"/>
    <w:rsid w:val="0D095A54"/>
    <w:rsid w:val="13CD0CC1"/>
    <w:rsid w:val="224333D3"/>
    <w:rsid w:val="3D982271"/>
    <w:rsid w:val="41BE65B6"/>
    <w:rsid w:val="5609634C"/>
    <w:rsid w:val="6C8A25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2">
    <w:name w:val="Default Paragraph Font"/>
    <w:qFormat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5"/>
    <w:basedOn w:val="1"/>
    <w:next w:val="1"/>
    <w:qFormat/>
    <w:uiPriority w:val="0"/>
    <w:pPr>
      <w:ind w:left="1680"/>
    </w:pPr>
  </w:style>
  <w:style w:type="paragraph" w:styleId="6">
    <w:name w:val="toc 3"/>
    <w:basedOn w:val="1"/>
    <w:next w:val="1"/>
    <w:qFormat/>
    <w:uiPriority w:val="0"/>
    <w:pPr>
      <w:ind w:left="84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paragraph" w:styleId="10">
    <w:name w:val="toc 4"/>
    <w:basedOn w:val="1"/>
    <w:next w:val="1"/>
    <w:qFormat/>
    <w:uiPriority w:val="0"/>
    <w:pPr>
      <w:ind w:left="1260"/>
    </w:pPr>
  </w:style>
  <w:style w:type="paragraph" w:styleId="11">
    <w:name w:val="toc 2"/>
    <w:basedOn w:val="1"/>
    <w:next w:val="1"/>
    <w:qFormat/>
    <w:uiPriority w:val="0"/>
    <w:pPr>
      <w:ind w:left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省经济和信息化委员会</Company>
  <Pages>1</Pages>
  <Words>247</Words>
  <Characters>319</Characters>
  <Lines>222</Lines>
  <Paragraphs>131</Paragraphs>
  <TotalTime>2</TotalTime>
  <ScaleCrop>false</ScaleCrop>
  <LinksUpToDate>false</LinksUpToDate>
  <CharactersWithSpaces>411</CharactersWithSpaces>
  <Application>WPS Office_10.8.0.6423_F1E327BC-269C-435d-A152-05C5408002CA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2021-11-30T00:45:00Z</dcterms:created>
  <dc:creator>李剑辉</dc:creator>
  <cp:lastModifiedBy>陈仨珂</cp:lastModifiedBy>
  <dcterms:modified xsi:type="dcterms:W3CDTF">2024-01-03T07:49:04Z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