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</w:rPr>
        <w:t>2024年省级制造业当家重点任务保障专项资金  （新一代信息技术和产业发展）支持电子信息产业方向资金安排计划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01"/>
        <w:gridCol w:w="1739"/>
        <w:gridCol w:w="1420"/>
        <w:gridCol w:w="1779"/>
        <w:gridCol w:w="1062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申请方向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项目名称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申报单位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安排扶持资金（万元）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所属区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方向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芯片产品量产前首轮流片项目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物联网智能摄像机芯片研制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广州安凯微电子股份有限公司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214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方向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芯片产品量产前首轮流片项目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汽车系列芯片的开发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广州盛骐微电子有限公司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195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黄埔区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A9A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2024-03-13T08:19:39Z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BD6FAE79D2D24C70BE77B562575E018B_12</vt:lpwstr>
  </property>
</Properties>
</file>