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15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8"/>
          <w:szCs w:val="28"/>
          <w:bdr w:val="none" w:color="auto" w:sz="0" w:space="0"/>
          <w:shd w:val="clear" w:fill="FFFFFF"/>
        </w:rPr>
        <w:t>2023年珠海市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424242"/>
          <w:spacing w:val="0"/>
          <w:sz w:val="28"/>
          <w:szCs w:val="28"/>
          <w:bdr w:val="none" w:color="auto" w:sz="0" w:space="0"/>
          <w:shd w:val="clear" w:fill="FFFFFF"/>
        </w:rPr>
        <w:t>企业技术中心创新能力建设拟支持项目名单</w:t>
      </w:r>
    </w:p>
    <w:tbl>
      <w:tblPr>
        <w:tblW w:w="85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4628"/>
        <w:gridCol w:w="33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46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项目名称</w:t>
            </w:r>
          </w:p>
        </w:tc>
        <w:tc>
          <w:tcPr>
            <w:tcW w:w="33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项目单位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超低功耗射频芯片的研发及产业化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珠海市杰理科技股份有限公司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原料药生产中心产品线及其辅助设施升级改造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珠海润都制药股份有限公司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广东纳睿雷达科技股份有限公司X波段相控阵雷达生产线年产50台扩产改造项目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广东纳睿雷达科技股份有限公司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血液净化关键医用耗材的全检能力建设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健帆生物科技集团股份有限公司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物联网智能终端管控平台行业应用研究及产业化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东信和平科技股份有限公司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智能耳穿戴SoC芯片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炬芯科技股份有限公司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超高速集成光子芯片和器件测试平台建设项目二期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珠海光库科技股份有限公司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大数据服务器智能装配及检测装备研发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珠海博杰电子股份有限公司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动力锂电池隔离膜研发项目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珠海恩捷新材料科技有限公司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锂离子电池试验及测试中心建设项目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珠海冠宇电池股份有限公司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新能源汽车动力系统创新能力提升建设项目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珠海英搏尔电气股份有限公司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宝莱特企业技术中心技术改造项目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广东宝莱特医用科技股份有限公司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远光软件基于知识图谱的财税智库应用项目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远光软件股份有限公司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魅族20系列手机项目的研发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珠海市魅族科技有限公司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智能配电设备测试提升项目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珠海许继电气有限公司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泰坦新动力锂电池后段生产智能装备生产线扩建项目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珠海泰坦新动力电子有限公司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工业机器人用关键零部件谐波产品关键技术开发及产业化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珠海市钧兴机电有限公司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珠海安生凤凰制药有限公司药物开发实验室改扩建项目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珠海安生凤凰制药有限公司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高性能碳纳米管(CNTs)复合导电剂的研发与应用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卡博特高性能材料（珠海）有限公司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新能源汽车零部件加工及生产线升级改造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珠海华粤传动科技有限公司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印制电路板产品研发检测及产业化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珠海中京电子电路有限公司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研究所原料制剂开发项目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金鸿药业股份有限公司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测控装备检测升级项目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珠海精实测控技术股份有限公司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电感产线升级改造项目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珠海黎明云路新能源科技有限公司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高精度泊车辅助雷达系统的研发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珠海上富电技股份有限公司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怡迅珠海LED生产线及健康车间产能升级技术改造项目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怡迅（珠海）光电科技有限公司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46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低碳环保及多功能性针织面料的开发项目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24242"/>
                <w:spacing w:val="0"/>
                <w:sz w:val="19"/>
                <w:szCs w:val="19"/>
                <w:bdr w:val="none" w:color="auto" w:sz="0" w:space="0"/>
              </w:rPr>
              <w:t>联业织染（珠海）有限公司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3829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2024-03-22T01:48:57Z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835F5F5B927448819DD28D2614EF64BD_12</vt:lpwstr>
  </property>
</Properties>
</file>