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74" w:tblpY="20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100"/>
        <w:gridCol w:w="1938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8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bookmarkStart w:id="0" w:name="_GoBack"/>
            <w:bookmarkEnd w:id="0"/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41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申请单位</w:t>
            </w:r>
          </w:p>
        </w:tc>
        <w:tc>
          <w:tcPr>
            <w:tcW w:w="193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申请补贴期</w:t>
            </w:r>
          </w:p>
        </w:tc>
        <w:tc>
          <w:tcPr>
            <w:tcW w:w="17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拟资助（元）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广州悦洋生物技术有限公司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飞凡应用生物科技（广州）有限公司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广州黑格智造信息科技有限公司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广州蔚捷生物医药科技有限公司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5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海卫特（广州）医疗科技有限公司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6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好易康生物科技（广州）有限公司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7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拉普拉斯（广州）半导体科技有限公司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8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广州辅医氏医疗科技有限公司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2022.1.1-12.31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9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广州市宝创生物技术有限公司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2022.1.1-12.31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10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广州同隽医药科技有限公司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257558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11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广州绿晶玻璃有限公司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2022.1.1-12.31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193333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12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广州瑞泰生物科技有限公司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2022.1.1-12.31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182914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13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广州市迈翔通讯科技有限公司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167043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14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广州市纳趣尔食品有限责任公司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2022.1.1-12.31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160476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15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广州众远智慧科技有限公司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152378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16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广州市盛华实业有限公司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147833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17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广州埃克森生物科技有限公司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115090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18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广州华力新科技有限公司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99954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19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广州尔腾智能装备有限公司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95303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广州市因博电子科技有限公司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80080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21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广州骏捷环保科技有限公司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57744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22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广州绿华环保科技股份有限公司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49444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23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广州嘉美制造有限公司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29684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24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广州双科新材料有限公司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14271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25</w:t>
            </w:r>
          </w:p>
        </w:tc>
        <w:tc>
          <w:tcPr>
            <w:tcW w:w="41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橙天新材料（广州）有限公司</w:t>
            </w: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2023.1.1-11.12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7242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</w:p>
        </w:tc>
        <w:tc>
          <w:tcPr>
            <w:tcW w:w="4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170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424242"/>
                <w:spacing w:val="0"/>
                <w:sz w:val="24"/>
                <w:szCs w:val="24"/>
              </w:rPr>
              <w:t>4510347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3F07810"/>
    <w:rsid w:val="1543671D"/>
    <w:rsid w:val="15820C4A"/>
    <w:rsid w:val="289D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2024-04-11T10:30:45Z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34B1D15753424FFB867427DAFE05F8F3_12</vt:lpwstr>
  </property>
</Properties>
</file>