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36"/>
        </w:rPr>
      </w:pPr>
      <w:r>
        <w:rPr>
          <w:rFonts w:hint="eastAsia"/>
          <w:sz w:val="28"/>
          <w:szCs w:val="36"/>
        </w:rPr>
        <w:t>附件：</w:t>
      </w:r>
    </w:p>
    <w:p>
      <w:pPr>
        <w:rPr>
          <w:rFonts w:hint="eastAsia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36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28"/>
          <w:szCs w:val="36"/>
        </w:rPr>
        <w:t>2023-2024年东莞市工业和信息化产业发展专项制造业</w:t>
      </w:r>
    </w:p>
    <w:p>
      <w:pPr>
        <w:jc w:val="center"/>
        <w:rPr>
          <w:rFonts w:hint="eastAsia" w:ascii="宋体" w:hAnsi="宋体" w:eastAsia="宋体" w:cs="宋体"/>
          <w:b/>
          <w:bCs/>
          <w:sz w:val="28"/>
          <w:szCs w:val="36"/>
        </w:rPr>
      </w:pPr>
      <w:r>
        <w:rPr>
          <w:rFonts w:hint="eastAsia" w:ascii="宋体" w:hAnsi="宋体" w:eastAsia="宋体" w:cs="宋体"/>
          <w:b/>
          <w:bCs/>
          <w:sz w:val="28"/>
          <w:szCs w:val="36"/>
        </w:rPr>
        <w:t>数字化转型赋能中心项目运营奖励资助计划</w:t>
      </w:r>
    </w:p>
    <w:bookmarkEnd w:id="0"/>
    <w:p>
      <w:pPr>
        <w:jc w:val="center"/>
        <w:rPr>
          <w:rFonts w:hint="eastAsia" w:ascii="宋体" w:hAnsi="宋体" w:eastAsia="宋体" w:cs="宋体"/>
          <w:sz w:val="24"/>
          <w:szCs w:val="32"/>
        </w:rPr>
      </w:pP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14"/>
        <w:gridCol w:w="1800"/>
        <w:gridCol w:w="2348"/>
        <w:gridCol w:w="1970"/>
        <w:gridCol w:w="1046"/>
        <w:gridCol w:w="93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05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申报单位</w:t>
            </w:r>
          </w:p>
        </w:tc>
        <w:tc>
          <w:tcPr>
            <w:tcW w:w="13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项目名称</w:t>
            </w:r>
          </w:p>
        </w:tc>
        <w:tc>
          <w:tcPr>
            <w:tcW w:w="115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统一社会信用代码</w:t>
            </w:r>
          </w:p>
        </w:tc>
        <w:tc>
          <w:tcPr>
            <w:tcW w:w="6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所属镇街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（园区）</w:t>
            </w:r>
          </w:p>
        </w:tc>
        <w:tc>
          <w:tcPr>
            <w:tcW w:w="54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运营奖励金额（万元）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05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东莞交投交通科技有限公司</w:t>
            </w:r>
          </w:p>
        </w:tc>
        <w:tc>
          <w:tcPr>
            <w:tcW w:w="137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东莞市华为制造业数字化转型赋能中心</w:t>
            </w:r>
          </w:p>
        </w:tc>
        <w:tc>
          <w:tcPr>
            <w:tcW w:w="1157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91441900MA52KPQ78J</w:t>
            </w:r>
          </w:p>
        </w:tc>
        <w:tc>
          <w:tcPr>
            <w:tcW w:w="613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寮步</w:t>
            </w:r>
          </w:p>
        </w:tc>
        <w:tc>
          <w:tcPr>
            <w:tcW w:w="54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50" w:type="pct"/>
            <w:gridSpan w:val="5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noWrap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549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1000</w:t>
            </w:r>
          </w:p>
        </w:tc>
      </w:tr>
    </w:tbl>
    <w:p>
      <w:pPr>
        <w:jc w:val="left"/>
        <w:rPr>
          <w:rFonts w:hint="eastAsia" w:ascii="宋体" w:hAnsi="宋体" w:eastAsia="宋体" w:cs="宋体"/>
          <w:sz w:val="24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0F85594A"/>
    <w:rsid w:val="0FE96440"/>
    <w:rsid w:val="45350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2024-04-28T06:42:32Z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E6FE8C0DEFF64823BC682A523C210E9D_12</vt:lpwstr>
  </property>
</Properties>
</file>