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27"/>
          <w:szCs w:val="27"/>
        </w:rPr>
        <w:t>附件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480"/>
        <w:gridCol w:w="1132"/>
        <w:gridCol w:w="890"/>
        <w:gridCol w:w="1645"/>
        <w:gridCol w:w="521"/>
        <w:gridCol w:w="945"/>
        <w:gridCol w:w="750"/>
        <w:gridCol w:w="685"/>
        <w:gridCol w:w="710"/>
        <w:gridCol w:w="7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bookmarkStart w:id="0" w:name="_GoBack"/>
            <w:r>
              <w:rPr>
                <w:b/>
                <w:bCs/>
                <w:sz w:val="28"/>
                <w:szCs w:val="28"/>
                <w:bdr w:val="none" w:color="auto" w:sz="0" w:space="0"/>
              </w:rPr>
              <w:t>云浮市2025年促进产业有序转移资金（产业项目建设投产）拟入库项目汇总表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2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66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主平台（园区）名称</w:t>
            </w:r>
          </w:p>
        </w:tc>
        <w:tc>
          <w:tcPr>
            <w:tcW w:w="52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96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项目名称</w:t>
            </w:r>
          </w:p>
        </w:tc>
        <w:tc>
          <w:tcPr>
            <w:tcW w:w="30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企业行业代码</w:t>
            </w:r>
          </w:p>
        </w:tc>
        <w:tc>
          <w:tcPr>
            <w:tcW w:w="55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项目固定资产投资额（不含土地购置成本）（万元）</w:t>
            </w:r>
          </w:p>
        </w:tc>
        <w:tc>
          <w:tcPr>
            <w:tcW w:w="44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其中：设备购置额</w:t>
            </w:r>
            <w:r>
              <w:rPr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sz w:val="27"/>
                <w:szCs w:val="27"/>
                <w:bdr w:val="none" w:color="auto" w:sz="0" w:space="0"/>
              </w:rPr>
              <w:t>（万元）</w:t>
            </w:r>
          </w:p>
        </w:tc>
        <w:tc>
          <w:tcPr>
            <w:tcW w:w="40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所属产业集群</w:t>
            </w:r>
          </w:p>
        </w:tc>
        <w:tc>
          <w:tcPr>
            <w:tcW w:w="4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产业集群在本市的星级</w:t>
            </w:r>
          </w:p>
        </w:tc>
        <w:tc>
          <w:tcPr>
            <w:tcW w:w="44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项目入库资金额度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28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佛山顺德（云浮新兴新成）产业转移工业园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广州番禺电缆集团(新兴)有限公司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广州番禺电缆集团(新兴)有限公司特种智能电缆制造生产项目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3831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4620.33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762.35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先进材料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★★</w:t>
            </w:r>
          </w:p>
        </w:tc>
        <w:tc>
          <w:tcPr>
            <w:tcW w:w="44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462.03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28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郁南产业转移工业园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广东嵩达新材料有限公司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年产1.6万吨UV树脂、油墨、水性树脂项目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2651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4201.27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1033.69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先进材料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★★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420.12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28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郁南产业转移工业园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大一（云浮）新材料科技有限公司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年产5万吨各类环保型UV漆、PE漆、PU漆和水性涂料项目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2641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3064.46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676.34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先进材料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★★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306.44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28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云安区产业集聚地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广东中建新材科技有限公司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广东中建新材科技有限公司年产10万吨高性能聚羧酸系列减水剂生产线项目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2661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3189.01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619.39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先进材料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★★</w:t>
            </w:r>
          </w:p>
        </w:tc>
        <w:tc>
          <w:tcPr>
            <w:tcW w:w="44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318.90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28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罗定产业转移工业园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广东恒安纸业有限公司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广东恒安纸业一期新建年产12万吨高档生活用纸项目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7212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17413.28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8491.05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现代轻工纺织</w:t>
            </w:r>
          </w:p>
        </w:tc>
        <w:tc>
          <w:tcPr>
            <w:tcW w:w="4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★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1741.32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28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云浮市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云浮市工业和信息化局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工作经费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/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/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/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/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/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28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合计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</w:pPr>
          </w:p>
        </w:tc>
        <w:tc>
          <w:tcPr>
            <w:tcW w:w="9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</w:pPr>
          </w:p>
        </w:tc>
        <w:tc>
          <w:tcPr>
            <w:tcW w:w="3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</w:pPr>
          </w:p>
        </w:tc>
        <w:tc>
          <w:tcPr>
            <w:tcW w:w="5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</w:pP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</w:pPr>
          </w:p>
        </w:tc>
        <w:tc>
          <w:tcPr>
            <w:tcW w:w="40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</w:pPr>
          </w:p>
        </w:tc>
        <w:tc>
          <w:tcPr>
            <w:tcW w:w="4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</w:pPr>
          </w:p>
        </w:tc>
        <w:tc>
          <w:tcPr>
            <w:tcW w:w="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sz w:val="27"/>
                <w:szCs w:val="27"/>
                <w:bdr w:val="none" w:color="auto" w:sz="0" w:space="0"/>
              </w:rPr>
              <w:t>3251.81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5000" w:type="pct"/>
            <w:gridSpan w:val="10"/>
            <w:tcBorders>
              <w:top w:val="nil"/>
              <w:left w:val="single" w:color="000000" w:sz="6" w:space="0"/>
              <w:bottom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宋体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注：按照优先排序进行填报。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1BB2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2024-05-16T01:46:37Z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4EC38CCB95A648748A9DC2BCFF175C63_12</vt:lpwstr>
  </property>
</Properties>
</file>