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_GBK" w:cs="Times New Roman"/>
          <w:sz w:val="36"/>
          <w:szCs w:val="36"/>
          <w:lang w:eastAsia="zh-CN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36"/>
          <w:szCs w:val="36"/>
        </w:rPr>
        <w:t>江门市“</w:t>
      </w:r>
      <w:r>
        <w:rPr>
          <w:rFonts w:hint="eastAsia" w:ascii="Times New Roman" w:hAnsi="Times New Roman" w:eastAsia="方正小标宋_GBK" w:cs="Times New Roman"/>
          <w:sz w:val="36"/>
          <w:szCs w:val="36"/>
          <w:lang w:eastAsia="zh-CN"/>
        </w:rPr>
        <w:t>广东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老字号”</w:t>
      </w:r>
      <w:r>
        <w:rPr>
          <w:rFonts w:hint="default" w:ascii="Times New Roman" w:hAnsi="Times New Roman" w:eastAsia="方正小标宋_GBK" w:cs="Times New Roman"/>
          <w:sz w:val="36"/>
          <w:szCs w:val="36"/>
        </w:rPr>
        <w:t>拟</w:t>
      </w:r>
      <w:r>
        <w:rPr>
          <w:rFonts w:hint="default" w:ascii="Times New Roman" w:hAnsi="Times New Roman" w:eastAsia="方正小标宋_GBK" w:cs="Times New Roman"/>
          <w:sz w:val="36"/>
          <w:szCs w:val="36"/>
          <w:lang w:eastAsia="zh-CN"/>
        </w:rPr>
        <w:t>推荐名单</w:t>
      </w:r>
    </w:p>
    <w:bookmarkEnd w:id="0"/>
    <w:p>
      <w:pPr>
        <w:numPr>
          <w:ilvl w:val="0"/>
          <w:numId w:val="0"/>
        </w:numPr>
        <w:rPr>
          <w:rFonts w:hint="default" w:ascii="Times New Roman" w:hAnsi="Times New Roman" w:eastAsia="宋体" w:cs="Times New Roman"/>
          <w:color w:val="000000"/>
          <w:highlight w:val="none"/>
        </w:rPr>
      </w:pPr>
    </w:p>
    <w:tbl>
      <w:tblPr>
        <w:tblStyle w:val="5"/>
        <w:tblW w:w="920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91"/>
        <w:gridCol w:w="4277"/>
        <w:gridCol w:w="1867"/>
        <w:gridCol w:w="186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atLeas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</w:rPr>
              <w:t>序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</w:rPr>
              <w:t>号</w:t>
            </w: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</w:rPr>
              <w:t>企业</w:t>
            </w: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lang w:eastAsia="zh-CN"/>
              </w:rPr>
              <w:t>名称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</w:rPr>
            </w:pPr>
            <w:r>
              <w:rPr>
                <w:rFonts w:hint="eastAsia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lang w:eastAsia="zh-CN"/>
              </w:rPr>
              <w:t>品牌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lang w:eastAsia="zh-CN"/>
              </w:rPr>
              <w:t>县（市、区）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江门东艺宫灯有限公司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东艺宫灯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000000"/>
                <w:sz w:val="24"/>
              </w:rPr>
              <w:t>蓬江区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</w:rPr>
              <w:t>江门市兰花食品有限公司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  <w:t>兰花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eastAsia="zh-CN"/>
              </w:rPr>
              <w:t>江海区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  <w:t>广东恒健制药有限公司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u w:val="none"/>
                <w:lang w:val="en-US" w:eastAsia="zh-CN"/>
              </w:rPr>
              <w:t>恒健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u w:val="none"/>
                <w:lang w:eastAsia="zh-CN"/>
              </w:rPr>
              <w:t>江海区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李锦记（新会）食品有限公司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李锦记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新会区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江门市新会区古井恒益食品有限公司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恒益烧腊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新会区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江门市广盈陈皮柑普茶有限公司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广盈陈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新会区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香港阿波罗（江门）雪糕有限公司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Appolo阿波罗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新会区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江门市新会苟记腊味食品有限公司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苟记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新会区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江门市新会区葵记食品有限公司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葵记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新会区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江门市大洋电器电子商务有限公司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大洋电器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eastAsia="zh-CN" w:bidi="ar"/>
              </w:rPr>
              <w:t>新会区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特一药业集团股份有限公司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特一药业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eastAsia="zh-CN" w:bidi="ar-SA"/>
              </w:rPr>
              <w:t>台山市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广东合兴食用油有限公司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狮球唛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eastAsia="zh-CN" w:bidi="ar-SA"/>
              </w:rPr>
              <w:t>台山市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广东鸿源诚食品有限公司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highlight w:val="none"/>
                <w:lang w:val="en-US" w:eastAsia="zh-CN" w:bidi="ar-SA"/>
              </w:rPr>
              <w:t>鸿源城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highlight w:val="none"/>
                <w:lang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highlight w:val="none"/>
                <w:lang w:eastAsia="zh-CN" w:bidi="ar-SA"/>
              </w:rPr>
              <w:t>台山市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日升餐厨科技(广东)有限公司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val="en-US" w:eastAsia="zh-CN" w:bidi="ar-SA"/>
              </w:rPr>
              <w:t>SUNNEX/新力士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2"/>
                <w:sz w:val="24"/>
                <w:szCs w:val="24"/>
                <w:lang w:eastAsia="zh-CN" w:bidi="ar-SA"/>
              </w:rPr>
              <w:t>台山市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lang w:eastAsia="zh-CN"/>
              </w:rPr>
              <w:t>开平广合腐乳有限公司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lang w:eastAsia="zh-CN"/>
              </w:rPr>
              <w:t>广合腐乳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4"/>
                <w:szCs w:val="24"/>
                <w:lang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lang w:eastAsia="zh-CN"/>
              </w:rPr>
              <w:t>开平市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0" w:hRule="exact"/>
          <w:jc w:val="center"/>
        </w:trPr>
        <w:tc>
          <w:tcPr>
            <w:tcW w:w="11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numPr>
                <w:ilvl w:val="0"/>
                <w:numId w:val="1"/>
              </w:numPr>
              <w:ind w:left="425" w:leftChars="0" w:hanging="425" w:firstLineChars="0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  <w:tc>
          <w:tcPr>
            <w:tcW w:w="4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鹤山市明可达实业有限公司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明可达</w:t>
            </w:r>
          </w:p>
        </w:tc>
        <w:tc>
          <w:tcPr>
            <w:tcW w:w="1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eastAsia="zh-CN" w:bidi="ar"/>
              </w:rPr>
              <w:t>鹤山市</w:t>
            </w:r>
          </w:p>
        </w:tc>
      </w:tr>
    </w:tbl>
    <w:p>
      <w:pPr>
        <w:rPr>
          <w:color w:val="auto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9dBt2NwIAAG8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MUB0szDAREp96dEK7b4d+OxNcQZNZ/o58ZZvapSyZT48MIfBQPl4OuEeSykNUprBoqQy&#10;7su/zmM8+gUvJQ0GLaca74oS+V6jjwAMo+FGYz8a+qjuDCYXvUEtnYkLLsjRLJ1Rn/GeVjEHXExz&#10;ZMppGM270A873iMXq1UXdLSuPlT9BUyhZWGrd5bHNFEqb1fHAGk7xaNAvSroVNxgDrueDW8mDvqf&#10;+y7q8T+x/A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A94F6A4"/>
    <w:multiLevelType w:val="singleLevel"/>
    <w:tmpl w:val="4A94F6A4"/>
    <w:lvl w:ilvl="0" w:tentative="0">
      <w:start w:val="1"/>
      <w:numFmt w:val="decimal"/>
      <w:lvlText w:val="%1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3F74DA9"/>
    <w:rsid w:val="3AB3F0FD"/>
    <w:rsid w:val="3DFFA4AB"/>
    <w:rsid w:val="55FB2782"/>
    <w:rsid w:val="6AEEC7E8"/>
    <w:rsid w:val="83BD20B2"/>
    <w:rsid w:val="BA6F7380"/>
    <w:rsid w:val="BD373377"/>
    <w:rsid w:val="E7FE65B5"/>
    <w:rsid w:val="F3F74DA9"/>
    <w:rsid w:val="FBE7A534"/>
    <w:rsid w:val="FDFF49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</w:style>
  <w:style w:type="paragraph" w:styleId="3">
    <w:name w:val="Title"/>
    <w:basedOn w:val="1"/>
    <w:next w:val="1"/>
    <w:qFormat/>
    <w:uiPriority w:val="10"/>
    <w:pPr>
      <w:widowControl/>
      <w:spacing w:after="240" w:line="360" w:lineRule="auto"/>
      <w:jc w:val="center"/>
    </w:pPr>
    <w:rPr>
      <w:rFonts w:ascii="Arial" w:hAnsi="Arial"/>
      <w:b/>
      <w:smallCaps/>
      <w:kern w:val="28"/>
      <w:sz w:val="36"/>
      <w:lang w:eastAsia="en-US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Office_11.8.2.10681_F1E327BC-269C-435d-A152-05C5408002CA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2024-05-19T08:57:00Z</dcterms:created>
  <dc:creator>Seraphina</dc:creator>
  <cp:lastModifiedBy>greatwall</cp:lastModifiedBy>
  <cp:lastPrinted>2024-07-20T03:04:26Z</cp:lastPrinted>
  <dcterms:modified xsi:type="dcterms:W3CDTF">2024-07-29T10:08:15Z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2052-11.8.2.10681</vt:lpwstr>
  </property>
  <property fmtid="{D5CDD505-2E9C-101B-9397-08002B2CF9AE}" pid="3" name="ICV">
    <vt:lpwstr>F3B3A3620FB2F7EB64CA45668DFEA142</vt:lpwstr>
  </property>
</Properties>
</file>