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1A9997">
      <w:pPr>
        <w:jc w:val="center"/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sz w:val="44"/>
          <w:szCs w:val="44"/>
          <w:lang w:val="en-US" w:eastAsia="zh-CN"/>
        </w:rPr>
        <w:t>广州市</w:t>
      </w:r>
      <w:r>
        <w:rPr>
          <w:rFonts w:hint="eastAsia" w:ascii="方正黑体_GBK" w:hAnsi="方正黑体_GBK" w:eastAsia="方正黑体_GBK" w:cs="方正黑体_GBK"/>
          <w:sz w:val="44"/>
          <w:szCs w:val="44"/>
        </w:rPr>
        <w:t>2024年重点新材料首批次应用示范指导目录</w:t>
      </w: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（第一版）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3054"/>
        <w:gridCol w:w="10183"/>
      </w:tblGrid>
      <w:tr w14:paraId="71C99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" w:type="dxa"/>
          </w:tcPr>
          <w:p w14:paraId="4CBEE6FE"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054" w:type="dxa"/>
          </w:tcPr>
          <w:p w14:paraId="1F271105"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名称</w:t>
            </w:r>
          </w:p>
        </w:tc>
        <w:tc>
          <w:tcPr>
            <w:tcW w:w="10183" w:type="dxa"/>
          </w:tcPr>
          <w:p w14:paraId="2156FBFE"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性能要求</w:t>
            </w:r>
          </w:p>
        </w:tc>
      </w:tr>
      <w:tr w14:paraId="2D4EC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3"/>
          </w:tcPr>
          <w:p w14:paraId="25EB740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kern w:val="2"/>
                <w:sz w:val="30"/>
                <w:szCs w:val="30"/>
                <w:lang w:val="en-US" w:eastAsia="zh-CN" w:bidi="ar"/>
              </w:rPr>
              <w:t>半导体与集成电路材料</w:t>
            </w:r>
          </w:p>
        </w:tc>
      </w:tr>
      <w:tr w14:paraId="4C7E8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</w:trPr>
        <w:tc>
          <w:tcPr>
            <w:tcW w:w="937" w:type="dxa"/>
          </w:tcPr>
          <w:p w14:paraId="4378B89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4B906493">
            <w:pPr>
              <w:ind w:firstLine="320" w:firstLineChars="10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054" w:type="dxa"/>
            <w:vAlign w:val="center"/>
          </w:tcPr>
          <w:p w14:paraId="35D73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光掩模版</w:t>
            </w:r>
          </w:p>
        </w:tc>
        <w:tc>
          <w:tcPr>
            <w:tcW w:w="10183" w:type="dxa"/>
            <w:vAlign w:val="center"/>
          </w:tcPr>
          <w:p w14:paraId="60DD34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掩模曲线图形分辨率240纳米，晶圆曲线图形分辨率60纳米；2.曲线图形粗糙度5纳米；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3.光刻关键尺寸偏差值8纳米、关键尺寸均匀性10纳米；4.光刻图形定位套准精度及叠层偏差 16纳米。</w:t>
            </w:r>
          </w:p>
        </w:tc>
      </w:tr>
      <w:tr w14:paraId="5479B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" w:type="dxa"/>
          </w:tcPr>
          <w:p w14:paraId="102CCDF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12E58E3E">
            <w:pPr>
              <w:ind w:firstLine="320" w:firstLineChars="10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054" w:type="dxa"/>
            <w:vAlign w:val="center"/>
          </w:tcPr>
          <w:p w14:paraId="4B487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高均匀性盲孔铜电镀添加剂</w:t>
            </w:r>
          </w:p>
        </w:tc>
        <w:tc>
          <w:tcPr>
            <w:tcW w:w="10183" w:type="dxa"/>
            <w:vAlign w:val="center"/>
          </w:tcPr>
          <w:p w14:paraId="2B4644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1.外层盲孔填充后凹陷≤5μm（孔深80μm；孔径100μm）；2.盲孔漏填率≤1ppm；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3.外层通孔拐角深镀能力≥75%；4.孔内深镀能力≥70%（板厚1.0mm；孔径0.25mm）。</w:t>
            </w:r>
          </w:p>
        </w:tc>
      </w:tr>
      <w:tr w14:paraId="2AC8A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" w:type="dxa"/>
          </w:tcPr>
          <w:p w14:paraId="3199EC9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7F7EDDFB">
            <w:pPr>
              <w:ind w:firstLine="320" w:firstLineChars="10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054" w:type="dxa"/>
            <w:vAlign w:val="center"/>
          </w:tcPr>
          <w:p w14:paraId="10E3A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带载体可剥离超薄铜箔</w:t>
            </w:r>
          </w:p>
        </w:tc>
        <w:tc>
          <w:tcPr>
            <w:tcW w:w="10183" w:type="dxa"/>
            <w:vAlign w:val="center"/>
          </w:tcPr>
          <w:p w14:paraId="14B155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1.厚度：3.5μm±5%；2.薄铜层处理面粗糙度Rz≤1.5μm，Rmax≤2.0μm；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3.压合后载体剥离力0.05N/cm-0.3N/cm；4.与半固化片剥离强度≥6N/cm；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5.无30μm以上针孔，10~30μm针孔≤10个/25*15cm。</w:t>
            </w:r>
          </w:p>
        </w:tc>
      </w:tr>
      <w:tr w14:paraId="27929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" w:type="dxa"/>
          </w:tcPr>
          <w:p w14:paraId="2F616E8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0007C018">
            <w:pPr>
              <w:ind w:firstLine="320" w:firstLineChars="10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3054" w:type="dxa"/>
            <w:vAlign w:val="center"/>
          </w:tcPr>
          <w:p w14:paraId="3876F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封装基板图形填孔用铜电镀添加剂</w:t>
            </w:r>
          </w:p>
        </w:tc>
        <w:tc>
          <w:tcPr>
            <w:tcW w:w="10183" w:type="dxa"/>
            <w:vAlign w:val="center"/>
          </w:tcPr>
          <w:p w14:paraId="464494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1.铜镀层延伸率≥20%，抗拉强度≥288Mpa；2.图形电镀盲孔填孔凹陷≤5μm（孔径100μm，孔深80μm）；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3.X型通孔填孔凹陷≤8μm（孔径100μm，孔深200μm）；4.线宽/线距L/S：25μm/25μm，圆弧率≤15%。</w:t>
            </w:r>
          </w:p>
        </w:tc>
      </w:tr>
      <w:tr w14:paraId="6E965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" w:type="dxa"/>
          </w:tcPr>
          <w:p w14:paraId="12ACFC0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799A3C99">
            <w:pPr>
              <w:ind w:firstLine="320" w:firstLineChars="10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3054" w:type="dxa"/>
            <w:vAlign w:val="center"/>
          </w:tcPr>
          <w:p w14:paraId="7AC1B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封装载板用水平沉铜添加剂</w:t>
            </w:r>
          </w:p>
        </w:tc>
        <w:tc>
          <w:tcPr>
            <w:tcW w:w="10183" w:type="dxa"/>
            <w:vAlign w:val="center"/>
          </w:tcPr>
          <w:p w14:paraId="6C9562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1.沉积速率0.8±0.2μm/8min；2.化铜后背光等级≥9.0级；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3.盲孔孔内100%金属化，盲孔深镀能力≥50%；4.化铜电镀后过无铅回流焊次数≥9次，-55℃/125℃冷热循环的次数≥1000次,电阻变化率≤10%。</w:t>
            </w:r>
          </w:p>
        </w:tc>
      </w:tr>
      <w:tr w14:paraId="75EC4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" w:type="dxa"/>
          </w:tcPr>
          <w:p w14:paraId="6798C4E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716FF617">
            <w:pPr>
              <w:ind w:firstLine="320" w:firstLineChars="10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3054" w:type="dxa"/>
            <w:vAlign w:val="center"/>
          </w:tcPr>
          <w:p w14:paraId="31045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盲埋孔填孔镀铜添加剂</w:t>
            </w:r>
          </w:p>
        </w:tc>
        <w:tc>
          <w:tcPr>
            <w:tcW w:w="10183" w:type="dxa"/>
            <w:vAlign w:val="center"/>
          </w:tcPr>
          <w:p w14:paraId="5FA632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1.镀层粗糙度Rz≤1μm，镀层厚度公差±2μm；2.镀层弯折次数≥20万次；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3.盲孔（孔径50μm）填充后凹陷&lt;5μm、凸起&lt;4μm、漏填率≤lppm；4.铜镀层延伸率&gt;20%，抗拉强度≥25KN/cm2。</w:t>
            </w:r>
          </w:p>
        </w:tc>
      </w:tr>
      <w:tr w14:paraId="7624C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3"/>
          </w:tcPr>
          <w:p w14:paraId="05A2217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合成生物材料</w:t>
            </w:r>
          </w:p>
        </w:tc>
      </w:tr>
      <w:tr w14:paraId="10B1D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" w:type="dxa"/>
          </w:tcPr>
          <w:p w14:paraId="106AE335">
            <w:pPr>
              <w:ind w:firstLine="320" w:firstLineChars="10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3054" w:type="dxa"/>
            <w:vAlign w:val="center"/>
          </w:tcPr>
          <w:p w14:paraId="2F987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重组弹性蛋白Elavital</w:t>
            </w:r>
          </w:p>
        </w:tc>
        <w:tc>
          <w:tcPr>
            <w:tcW w:w="10183" w:type="dxa"/>
            <w:vAlign w:val="center"/>
          </w:tcPr>
          <w:p w14:paraId="530091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1.蛋白纯度：固态粉末形态≥90%；2.菌落总数：≤100 CFU/mL。</w:t>
            </w:r>
          </w:p>
        </w:tc>
      </w:tr>
      <w:tr w14:paraId="79259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" w:type="dxa"/>
          </w:tcPr>
          <w:p w14:paraId="69E32BC3">
            <w:pPr>
              <w:ind w:firstLine="320" w:firstLineChars="10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6DB74363">
            <w:pPr>
              <w:ind w:firstLine="320" w:firstLineChars="10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3054" w:type="dxa"/>
            <w:vAlign w:val="center"/>
          </w:tcPr>
          <w:p w14:paraId="6F106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重组胶原蛋白HydroCol-y</w:t>
            </w:r>
          </w:p>
        </w:tc>
        <w:tc>
          <w:tcPr>
            <w:tcW w:w="10183" w:type="dxa"/>
            <w:vAlign w:val="center"/>
          </w:tcPr>
          <w:p w14:paraId="580A18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1.蛋白纯度：固态粉末形态≥90%；2.菌落总数：≤100 CFU/mL；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3.蛋白结构：蛋白电泳显示拥有三聚体条带。</w:t>
            </w:r>
          </w:p>
        </w:tc>
      </w:tr>
      <w:tr w14:paraId="64233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3"/>
          </w:tcPr>
          <w:p w14:paraId="1BBB62F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新型显示材料</w:t>
            </w:r>
          </w:p>
        </w:tc>
      </w:tr>
      <w:tr w14:paraId="3F323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" w:type="dxa"/>
          </w:tcPr>
          <w:p w14:paraId="4548A301">
            <w:pPr>
              <w:ind w:firstLine="320" w:firstLineChars="10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3054" w:type="dxa"/>
            <w:vAlign w:val="center"/>
          </w:tcPr>
          <w:p w14:paraId="571CF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基于高分子量、低粘度UV树脂的高性能显示用UV辐射胶</w:t>
            </w:r>
          </w:p>
        </w:tc>
        <w:tc>
          <w:tcPr>
            <w:tcW w:w="10183" w:type="dxa"/>
            <w:vAlign w:val="center"/>
          </w:tcPr>
          <w:p w14:paraId="1702F4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1.粘度：＜800 mPa·s；2.水汽透过率：＜2.0 gm/mil/100in2/day；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3.拉伸强度：＞10.0 MPa，体积收缩率＜3%。</w:t>
            </w:r>
          </w:p>
        </w:tc>
      </w:tr>
      <w:tr w14:paraId="6AF08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3"/>
          </w:tcPr>
          <w:p w14:paraId="4FDD6E7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新能源材料</w:t>
            </w:r>
          </w:p>
        </w:tc>
      </w:tr>
      <w:tr w14:paraId="2AC92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" w:type="dxa"/>
          </w:tcPr>
          <w:p w14:paraId="6D579F79">
            <w:pPr>
              <w:ind w:firstLine="320" w:firstLineChars="10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3054" w:type="dxa"/>
            <w:vAlign w:val="center"/>
          </w:tcPr>
          <w:p w14:paraId="395E3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半固体电解质</w:t>
            </w:r>
          </w:p>
        </w:tc>
        <w:tc>
          <w:tcPr>
            <w:tcW w:w="10183" w:type="dxa"/>
            <w:vAlign w:val="center"/>
          </w:tcPr>
          <w:p w14:paraId="06D642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1.液体含量：流动液态电解液≤5%；2.电化学稳定窗口≥4.5V；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3.离子电导率大于5×10-3S/cm；4.常温1C/1C循环1000周容量保持率≥80%。</w:t>
            </w:r>
          </w:p>
        </w:tc>
      </w:tr>
      <w:tr w14:paraId="4BBA4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937" w:type="dxa"/>
          </w:tcPr>
          <w:p w14:paraId="29EAA141">
            <w:pPr>
              <w:ind w:firstLine="320" w:firstLineChars="100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3054" w:type="dxa"/>
            <w:vAlign w:val="center"/>
          </w:tcPr>
          <w:p w14:paraId="24719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涂碳铜箔</w:t>
            </w:r>
          </w:p>
        </w:tc>
        <w:tc>
          <w:tcPr>
            <w:tcW w:w="10183" w:type="dxa"/>
            <w:vAlign w:val="center"/>
          </w:tcPr>
          <w:p w14:paraId="5AAF63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1.铜箔基材≤6um，涂层单面面密度公差≤0.05g/m2；2.直流电阻≤0.1Ω；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3.附着力A级。</w:t>
            </w:r>
          </w:p>
        </w:tc>
      </w:tr>
      <w:tr w14:paraId="38DA9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3"/>
          </w:tcPr>
          <w:p w14:paraId="2614A07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kern w:val="2"/>
                <w:sz w:val="30"/>
                <w:szCs w:val="30"/>
                <w:lang w:val="en-US" w:eastAsia="zh-CN" w:bidi="ar"/>
              </w:rPr>
              <w:t>智能网联汽车材料</w:t>
            </w:r>
          </w:p>
        </w:tc>
      </w:tr>
      <w:tr w14:paraId="3A531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" w:type="dxa"/>
          </w:tcPr>
          <w:p w14:paraId="1727845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 w14:paraId="4E9D1981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3054" w:type="dxa"/>
            <w:vAlign w:val="center"/>
          </w:tcPr>
          <w:p w14:paraId="5D416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高安全性超薄陶瓷涂层集流体铝箔</w:t>
            </w:r>
          </w:p>
        </w:tc>
        <w:tc>
          <w:tcPr>
            <w:tcW w:w="10183" w:type="dxa"/>
            <w:vAlign w:val="center"/>
          </w:tcPr>
          <w:p w14:paraId="51D9E3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1.抗拉强度≥230MPa，延伸率≥3.0%；2.双面涂炭层厚度≤3μm ，双面陶瓷层厚度≤3μm (幅宽≥1m，收卷长度≥8000m)；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3.陶瓷边缘与涂炭层边缘间隙≤1mm，涂炭层双面对齐（上下对齐）偏差≤0.8mm ，居中对齐偏差≤0.8mm；4.陶瓷层耐电压≥300V，80℃电解液浸泡7天涂层不脱落。</w:t>
            </w:r>
          </w:p>
        </w:tc>
      </w:tr>
    </w:tbl>
    <w:p w14:paraId="699B1AD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3044E9"/>
    <w:rsid w:val="14304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2024-12-26T02:23:00Z</dcterms:created>
  <dc:creator>lxl</dc:creator>
  <cp:lastModifiedBy>lxl</cp:lastModifiedBy>
  <dcterms:modified xsi:type="dcterms:W3CDTF">2024-12-26T02:24:55Z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E1070560C7B54F6999D58F45E3CC007F_11</vt:lpwstr>
  </property>
</Properties>
</file>