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附件：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2024年东莞市促进经济高质量发展专项资金知识产权保护类项目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拟资助清单</w:t>
      </w:r>
    </w:p>
    <w:p>
      <w:pPr>
        <w:spacing w:line="400" w:lineRule="exact"/>
        <w:jc w:val="center"/>
        <w:rPr>
          <w:rFonts w:ascii="仿宋_GB2312" w:hAnsi="仿宋_GB2312" w:eastAsia="仿宋_GB2312" w:cs="仿宋_GB2312"/>
          <w:b/>
          <w:color w:val="000000"/>
          <w:sz w:val="28"/>
          <w:szCs w:val="28"/>
        </w:rPr>
      </w:pPr>
      <w:bookmarkStart w:id="0" w:name="_GoBack"/>
      <w:bookmarkEnd w:id="0"/>
    </w:p>
    <w:tbl>
      <w:tblPr>
        <w:tblStyle w:val="2"/>
        <w:tblW w:w="12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2625"/>
        <w:gridCol w:w="4541"/>
        <w:gridCol w:w="2646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申报项目</w:t>
            </w: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拟资助企业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统一社会信用代码/其它证件号码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拟资助金额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25" w:type="dxa"/>
            <w:vMerge w:val="restart"/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企业和个人知识产权维权援助资助项目</w:t>
            </w: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美宜佳控股有限公司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9144190028188709XF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东莞市特斯迈电子科技有限公司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91441900MA4UT0L382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广东金悦来自动化设备有限公司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914419005591442162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东莞金旺儿童用品有限公司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91441900594017992T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广东佳易共生建筑设计装饰工程有限公司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914419007545009766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广东小天才科技有限公司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91441900553612111Y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慕思健康睡眠股份有限公司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914419006614893337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广东胜高通信有限公司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91441900574477916K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东莞市比迪电器有限公司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91441900682430517F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东莞市金河田实业有限公司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91441900617996370U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广东绿通新能源电动车科技股份有限公司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914419007615914827T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东莞市和明机械有限公司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91441900684403408N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广东仙津保健饮料食品有限公司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914401113313412802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东莞市仙津保健饮料食品有限公司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91441900618163688B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东莞市玩乐童话婴儿用品有限公司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91441900553689354G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6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维权援助中心工作站资助项目</w:t>
            </w: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东莞市商事调解中心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52441900321693282U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东莞市知识产权保护协会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51441900783872066J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东莞市商标品牌研究院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52441900MJM419337D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广东省东莞市质量监督检测中心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124419006947828197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广东道滘华科鼎城产业孵化有限公司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91441900MA4UHWP514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6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知识产权保护重点企业认定资助项目</w:t>
            </w: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广东中强精英电子科技有限公司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91441900MA4UUEU20W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东莞市开来电子有限公司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914419007730693412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广东邦泽创科电器股份有限公司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91441900771869898H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东莞金旺儿童用品有限公司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91441900594017992T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东莞市克莱鹏雾化科技有限公司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91441900MA56HGC8XQ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东莞市唯美陶瓷工业园有限公司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9144190072919361X0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东莞市金河田实业有限公司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91441900617996370U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广东东博智能装备股份有限公司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9144190031520944XP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6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知识产权保护重点展会认定资助项目</w:t>
            </w: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广东现代会展管理有限公司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914419007879975607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东莞市星汇云海会展服务有限公司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91441900MA557PMM7P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东莞市虎门信息传输线缆协会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51441900696463424D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东莞东浩兰生惠智展览有限公司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91441900MA5109M1XH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海外知识产权维权援助资助项目</w:t>
            </w:r>
          </w:p>
        </w:tc>
        <w:tc>
          <w:tcPr>
            <w:tcW w:w="45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OPPO广东移动通信有限公司</w:t>
            </w:r>
          </w:p>
        </w:tc>
        <w:tc>
          <w:tcPr>
            <w:tcW w:w="26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914419007480321175</w:t>
            </w: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981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1" w:firstLineChars="200"/>
        <w:jc w:val="left"/>
        <w:textAlignment w:val="auto"/>
        <w:rPr>
          <w:rFonts w:hint="eastAsia" w:ascii="仿宋_GB2312" w:hAnsi="Calibri" w:eastAsia="仿宋_GB2312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1" w:firstLineChars="200"/>
        <w:jc w:val="left"/>
        <w:textAlignment w:val="auto"/>
        <w:rPr>
          <w:rFonts w:hint="eastAsia" w:ascii="仿宋_GB2312" w:hAnsi="Calibri" w:eastAsia="仿宋_GB2312"/>
          <w:b/>
          <w:bCs/>
          <w:sz w:val="24"/>
          <w:szCs w:val="2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DdiNTU3MTZiYmUzOWY5NmI4ZTMyNTJlMGY1NmIifQ=="/>
  </w:docVars>
  <w:rsids>
    <w:rsidRoot w:val="397A74AF"/>
    <w:rsid w:val="0EA85F1A"/>
    <w:rsid w:val="16DE0A8C"/>
    <w:rsid w:val="22EF3C56"/>
    <w:rsid w:val="27287661"/>
    <w:rsid w:val="2EFE91D9"/>
    <w:rsid w:val="397A74AF"/>
    <w:rsid w:val="43AA70F6"/>
    <w:rsid w:val="45D82FC1"/>
    <w:rsid w:val="4D5D2FBB"/>
    <w:rsid w:val="542C13AE"/>
    <w:rsid w:val="55FF3D2F"/>
    <w:rsid w:val="63C44C33"/>
    <w:rsid w:val="72E52827"/>
    <w:rsid w:val="73CF63D2"/>
    <w:rsid w:val="7DBC5ED7"/>
    <w:rsid w:val="D1FFFF2A"/>
    <w:rsid w:val="F97B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2023-10-09T02:08:00Z</dcterms:created>
  <dc:creator>刘俏伶</dc:creator>
  <cp:lastModifiedBy>user</cp:lastModifiedBy>
  <cp:lastPrinted>2023-10-11T08:44:00Z</cp:lastPrinted>
  <dcterms:modified xsi:type="dcterms:W3CDTF">2024-12-03T11:31:39Z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FCFC55922BD04C4EAB59443596B450D6_11</vt:lpwstr>
  </property>
</Properties>
</file>