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64B65D">
      <w:pPr>
        <w:rPr>
          <w:rStyle w:val="4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Style w:val="4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2025年省级制造业当家重点任务保障专项资金  （新一代信息技术和产业发展）支持电子信息产业方向资金安排计划</w:t>
      </w:r>
    </w:p>
    <w:p w14:paraId="73FC495A">
      <w:pPr>
        <w:rPr>
          <w:rStyle w:val="4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30DECAF3">
      <w:pPr>
        <w:rPr>
          <w:rStyle w:val="4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7960" cy="866140"/>
            <wp:effectExtent l="0" t="0" r="889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866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FD43C3"/>
    <w:rsid w:val="69BD5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2025-02-17T03:58:45Z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64A0FF6BF5494DFB888A2037DF83FA56_12</vt:lpwstr>
  </property>
</Properties>
</file>